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诸政字〔20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号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签发：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徐珂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60"/>
        <w:jc w:val="center"/>
        <w:textAlignment w:val="auto"/>
        <w:outlineLvl w:val="9"/>
        <w:rPr>
          <w:rFonts w:hint="eastAsia" w:ascii="仿宋_GB2312" w:hAnsi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关于印发《诸佛庵镇20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年农村卫生厕所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改造实施方案》的通知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各村（社区）、镇直有关单位：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为切实做好我镇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年农村卫生厕所改造工作，特制定《诸佛庵镇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年农村卫生厕所改造实施方案》，现印发给你们，请认真组织实施。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附件：诸佛庵镇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年农村卫生厕所改造任务分解表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8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spacing w:line="560" w:lineRule="exact"/>
        <w:ind w:firstLine="680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诸佛庵镇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年农村卫生厕所改造实施方案</w:t>
      </w:r>
    </w:p>
    <w:p>
      <w:pPr>
        <w:spacing w:line="600" w:lineRule="exact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为深入贯彻习近平总书记关于农村“厕所革命”的重要指示，落实省、市、县有关农村改厕文件要求，制定本方案。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完成全年自然村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4"/>
          <w:szCs w:val="34"/>
        </w:rPr>
        <w:t>户常住农户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2020年省级美丽乡村中心村内农户50户</w:t>
      </w:r>
      <w:r>
        <w:rPr>
          <w:rFonts w:hint="eastAsia" w:ascii="仿宋_GB2312" w:hAnsi="仿宋_GB2312" w:eastAsia="仿宋_GB2312" w:cs="仿宋_GB2312"/>
          <w:sz w:val="34"/>
          <w:szCs w:val="34"/>
        </w:rPr>
        <w:t>卫生厕所改造任务，任务分解详见附件1.《诸佛庵镇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4"/>
          <w:szCs w:val="34"/>
        </w:rPr>
        <w:t>年农村卫生厕所改造任务分解表》。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坚持“政府主导、农民主体、以人为本”的原则，充分尊重群众的意愿，统筹考虑自然条件、经济发展水平等因素，因地制宜选择改厕模式，按整村庄推进的方式进行改厕。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改厕模式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推广砖砌三格式化粪池模式，建设管理依据全国爱卫会办公室指定的《农村户厕建设规范》，改造标准执行《农村户厕卫生规范（GB19379-2012）》，粪池出口粪液的卫生应符合《粪便无害化卫生标准（GB7959-2012）》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期限安排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根据主管部门要求并结合我镇实际，确定我镇的建设期限为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月-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4"/>
          <w:szCs w:val="34"/>
        </w:rPr>
        <w:t>，工程建设任务必须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月底前完成，具体安排如下：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宣传发动（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月1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</w:rPr>
        <w:t>日至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）：分解农村改厕目标任务并开展技术培训。各村（社区）要通过召开会议、干部入户走访、发放宣传单等方式进行宣传动员，切实做好宣传工作，把农民群众改厕的积极性充分调动起来，本着积极引导、农户自愿的原则，做好改厕农户调查摸底、任务分解、模式确认、技术交底等工作，要尽快将任务落实到户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日前将改厕到户统计表报县镇美丽办，表样见附件2.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招标采购（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日-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0日）：工程招标工作有镇统一按相关程序进行，完备相关手续，由施工单位与村签订施工合同。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组织施工，招标采购完成后，各村按照实施方案要求进行改厕施工。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考核验收（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月1日-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4"/>
          <w:szCs w:val="34"/>
        </w:rPr>
        <w:t>）：组织年终考核验收，兑现改造资金。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落实责任分工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镇农村卫生厕所改造工作领导组统筹实施农村改厕工作，制定实施方案，分解年度计划，落实改厕任务，牵头做好组织协调、监督验收工作；各村（社区）是改厕工作的责任主体，负责改厕对象调查摸底，改造模式确定，编制实施计划，建立改造台账，完善农户改厕档案资料。按规定上报改厕相关信息，负责施工管理及质量监督，改厕任务完成后，组织自验，并报告镇领导组办公室。以村（社区）为单位组织施工；村民委员会负责做好宣传引导和协调配合工作，并按要求做好档案收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强化质量管理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一是</w:t>
      </w:r>
      <w:r>
        <w:rPr>
          <w:rFonts w:hint="eastAsia" w:ascii="仿宋_GB2312" w:hAnsi="仿宋_GB2312" w:eastAsia="仿宋_GB2312" w:cs="仿宋_GB2312"/>
          <w:sz w:val="34"/>
          <w:szCs w:val="34"/>
        </w:rPr>
        <w:t>强化改厕技术规范：要以全国爱卫会办公室制定的《农村户厕建设规》为依据，规范农村卫生厕所改造过程中的设计、施工、验收和运行维护等工作，做到安全使用，经济合理，确保工程质量。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二是</w:t>
      </w:r>
      <w:r>
        <w:rPr>
          <w:rFonts w:hint="eastAsia" w:ascii="仿宋_GB2312" w:hAnsi="仿宋_GB2312" w:eastAsia="仿宋_GB2312" w:cs="仿宋_GB2312"/>
          <w:sz w:val="34"/>
          <w:szCs w:val="34"/>
        </w:rPr>
        <w:t>严控改厕材料质量：农村改厕选择的材料设备必须是正规生产厂家的合格产品，砖混结构化粪池要做好防渗，避免造成二次污染。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三是</w:t>
      </w:r>
      <w:r>
        <w:rPr>
          <w:rFonts w:hint="eastAsia" w:ascii="仿宋_GB2312" w:hAnsi="仿宋_GB2312" w:eastAsia="仿宋_GB2312" w:cs="仿宋_GB2312"/>
          <w:sz w:val="34"/>
          <w:szCs w:val="34"/>
        </w:rPr>
        <w:t>加强改厕施工管理：建立健全农村改厕质量管理制度，强化施工现场质量巡查与指导监督，农村改厕必须由经过培训的施工人员及有资质的施工队伍承担，严格落实工程质量和安全责任制。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四是</w:t>
      </w:r>
      <w:r>
        <w:rPr>
          <w:rFonts w:hint="eastAsia" w:ascii="仿宋_GB2312" w:hAnsi="仿宋_GB2312" w:eastAsia="仿宋_GB2312" w:cs="仿宋_GB2312"/>
          <w:sz w:val="34"/>
          <w:szCs w:val="34"/>
        </w:rPr>
        <w:t>严格改厕验收程序：改厕施工结束后，镇领导组办公室接到各村（社区）自验报告后，组织有关部门、人员逐户验收，验收结束后报县农业农村局进行竣工验收，经验收合格后，向县级申请拨付补助资金。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完善运行维护机制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鼓励镇村建立农村卫生厕所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管护</w:t>
      </w:r>
      <w:r>
        <w:rPr>
          <w:rFonts w:hint="eastAsia" w:ascii="仿宋_GB2312" w:hAnsi="仿宋_GB2312" w:eastAsia="仿宋_GB2312" w:cs="仿宋_GB2312"/>
          <w:sz w:val="34"/>
          <w:szCs w:val="34"/>
        </w:rPr>
        <w:t>机构或专业公司，统筹做好渣液清运、无害化处理、配件供应、设施维修等工作，着力提升农村改厕管理维护水平。鼓励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4"/>
          <w:szCs w:val="34"/>
        </w:rPr>
        <w:t>农村改厕和城乡环卫一体化统筹考虑，充分利用现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有人员和设备，将粪渣、粪液清运和垃圾收运、污水处理有效结合；鼓励现有化肥或堆肥企业接纳改厕后产生的粪渣，并进行资源化利用；鼓励种植园区、种植大户回收粪渣和粪液，作为绿色环保有机肥使用。加快建立“管收并重，责权利一致”的长效管护机制，确保农村改厕“建起来、用起来、管起来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强化信息系统管理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农村改厕实行“一户一档”的档案制度，各村（社区）要把农村改厕农户档案信息系统管理作为一项重要基础工作来抓，认真收集整理农村改厕前后对比照片，镇领导组办公室要加强相关信息录入的审核管理，及时掌握工作进展，确保信息完整准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广泛开展改厕宣传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加大宣传引导力度，利用群众喜闻乐见的形式，大力宣传改厕相关政策，重要意义、总体要求和管护知识。强化社会监督，开展满意度调查，把群众满意不满意作为评价和改进工作的标准。充分尊重群众意愿，不急于求成，不增加农民的额外负担。通过公布举报电话、进行验收认定公式等方式，充分调动广大群众参与和监督农村改厕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六、资金兑付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经县验收合格后，镇按照统一招标价格凭施工方工程发票兑付改厕工程款。对验收不合格的要进行整改，整改合格后方可兑付工程款，不合格不付款，直至整改合格为止。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诸佛庵镇</w:t>
      </w:r>
      <w:r>
        <w:rPr>
          <w:rFonts w:hint="eastAsia" w:ascii="仿宋_GB2312" w:eastAsia="仿宋_GB2312"/>
          <w:sz w:val="34"/>
          <w:szCs w:val="34"/>
          <w:lang w:eastAsia="zh-CN"/>
        </w:rPr>
        <w:t>人民政府办公室</w:t>
      </w:r>
      <w:r>
        <w:rPr>
          <w:rFonts w:ascii="仿宋_GB2312" w:eastAsia="仿宋_GB2312"/>
          <w:sz w:val="34"/>
          <w:szCs w:val="34"/>
        </w:rPr>
        <w:t xml:space="preserve">   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</w:t>
      </w:r>
      <w:r>
        <w:rPr>
          <w:rFonts w:ascii="仿宋_GB2312" w:eastAsia="仿宋_GB2312"/>
          <w:sz w:val="34"/>
          <w:szCs w:val="34"/>
        </w:rPr>
        <w:t xml:space="preserve">  </w:t>
      </w:r>
      <w:r>
        <w:rPr>
          <w:rFonts w:hint="eastAsia" w:ascii="仿宋_GB2312" w:eastAsia="仿宋_GB2312"/>
          <w:sz w:val="34"/>
          <w:szCs w:val="34"/>
          <w:lang w:eastAsia="zh-CN"/>
        </w:rPr>
        <w:t>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日印发</w:t>
      </w:r>
    </w:p>
    <w:sectPr>
      <w:footerReference r:id="rId3" w:type="default"/>
      <w:footnotePr>
        <w:numFmt w:val="decimal"/>
      </w:footnotePr>
      <w:endnotePr>
        <w:numFmt w:val="decimal"/>
      </w:endnotePr>
      <w:pgSz w:w="11906" w:h="16838"/>
      <w:pgMar w:top="1701" w:right="1587" w:bottom="1417" w:left="1587" w:header="720" w:footer="720" w:gutter="0"/>
      <w:cols w:equalWidth="0" w:num="1">
        <w:col w:w="8732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546688"/>
  <w:drawingGridVerticalSpacing w:val="156"/>
  <w:hdrShapeDefaults>
    <o:shapelayout v:ext="edit">
      <o:idmap v:ext="edit" data="3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03E906F9"/>
    <w:rsid w:val="0E1B6C58"/>
    <w:rsid w:val="2956167C"/>
    <w:rsid w:val="353F6E90"/>
    <w:rsid w:val="3EA93509"/>
    <w:rsid w:val="46697B94"/>
    <w:rsid w:val="4C6D302D"/>
    <w:rsid w:val="51B95C1E"/>
    <w:rsid w:val="54416A69"/>
    <w:rsid w:val="589C6D2D"/>
    <w:rsid w:val="5E58669C"/>
    <w:rsid w:val="727525D1"/>
    <w:rsid w:val="7618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link w:val="1"/>
    <w:qFormat/>
    <w:uiPriority w:val="0"/>
    <w:rPr>
      <w:kern w:val="0"/>
      <w:sz w:val="20"/>
      <w:szCs w:val="20"/>
      <w:lang w:val="en-US" w:eastAsia="zh-CN" w:bidi="ar-SA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2019-10-31T06:40:00Z</dcterms:created>
  <dc:creator>Administrator</dc:creator>
  <cp:lastModifiedBy>Administrator</cp:lastModifiedBy>
  <cp:lastPrinted>2021-04-06T07:50:00Z</cp:lastPrinted>
  <dcterms:modified xsi:type="dcterms:W3CDTF">2021-04-06T08:43:40Z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