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小标宋简体"/>
          <w:sz w:val="44"/>
          <w:szCs w:val="44"/>
        </w:rPr>
      </w:pPr>
    </w:p>
    <w:p>
      <w:pPr>
        <w:adjustRightInd w:val="0"/>
        <w:snapToGrid w:val="0"/>
        <w:spacing w:line="600" w:lineRule="exact"/>
        <w:rPr>
          <w:rFonts w:ascii="Times New Roman" w:hAnsi="Times New Roman" w:eastAsia="方正小标宋简体"/>
          <w:sz w:val="44"/>
          <w:szCs w:val="44"/>
        </w:rPr>
      </w:pPr>
    </w:p>
    <w:p>
      <w:pPr>
        <w:adjustRightInd w:val="0"/>
        <w:snapToGrid w:val="0"/>
        <w:spacing w:line="600" w:lineRule="exact"/>
        <w:jc w:val="center"/>
        <w:rPr>
          <w:rFonts w:ascii="Times New Roman" w:hAnsi="Times New Roman" w:eastAsia="方正仿宋简体"/>
          <w:sz w:val="36"/>
          <w:szCs w:val="36"/>
        </w:rPr>
      </w:pPr>
    </w:p>
    <w:p>
      <w:pPr>
        <w:adjustRightInd w:val="0"/>
        <w:snapToGrid w:val="0"/>
        <w:spacing w:line="600" w:lineRule="exact"/>
        <w:jc w:val="center"/>
        <w:rPr>
          <w:rFonts w:ascii="Times New Roman" w:hAnsi="Times New Roman" w:eastAsia="方正仿宋简体"/>
          <w:sz w:val="36"/>
          <w:szCs w:val="36"/>
        </w:rPr>
      </w:pPr>
    </w:p>
    <w:p>
      <w:pPr>
        <w:adjustRightInd w:val="0"/>
        <w:snapToGrid w:val="0"/>
        <w:spacing w:line="600" w:lineRule="exact"/>
        <w:jc w:val="center"/>
        <w:rPr>
          <w:rFonts w:ascii="Times New Roman" w:hAnsi="Times New Roman" w:eastAsia="方正仿宋简体"/>
          <w:sz w:val="36"/>
          <w:szCs w:val="36"/>
        </w:rPr>
      </w:pPr>
    </w:p>
    <w:p>
      <w:pPr>
        <w:adjustRightInd w:val="0"/>
        <w:snapToGrid w:val="0"/>
        <w:spacing w:line="600" w:lineRule="exact"/>
        <w:jc w:val="center"/>
        <w:rPr>
          <w:rFonts w:ascii="Times New Roman" w:hAnsi="Times New Roman" w:eastAsia="方正仿宋简体"/>
          <w:sz w:val="36"/>
          <w:szCs w:val="36"/>
        </w:rPr>
      </w:pPr>
    </w:p>
    <w:p>
      <w:pPr>
        <w:adjustRightInd w:val="0"/>
        <w:snapToGrid w:val="0"/>
        <w:spacing w:line="760" w:lineRule="exact"/>
        <w:jc w:val="center"/>
        <w:rPr>
          <w:rFonts w:ascii="Times New Roman" w:hAnsi="Times New Roman" w:eastAsia="方正仿宋简体"/>
          <w:sz w:val="36"/>
          <w:szCs w:val="36"/>
        </w:rPr>
      </w:pPr>
    </w:p>
    <w:p>
      <w:pPr>
        <w:adjustRightInd w:val="0"/>
        <w:snapToGrid w:val="0"/>
        <w:spacing w:line="800" w:lineRule="exact"/>
        <w:jc w:val="center"/>
        <w:rPr>
          <w:rFonts w:ascii="Times New Roman" w:hAnsi="Times New Roman" w:eastAsia="方正仿宋简体"/>
          <w:sz w:val="36"/>
          <w:szCs w:val="36"/>
        </w:rPr>
      </w:pPr>
    </w:p>
    <w:p>
      <w:pPr>
        <w:adjustRightInd w:val="0"/>
        <w:snapToGrid w:val="0"/>
        <w:spacing w:line="600" w:lineRule="exact"/>
        <w:jc w:val="center"/>
        <w:rPr>
          <w:rFonts w:ascii="Times New Roman" w:hAnsi="Times New Roman" w:eastAsia="方正仿宋简体"/>
          <w:sz w:val="36"/>
          <w:szCs w:val="36"/>
        </w:rPr>
      </w:pPr>
      <w:r>
        <w:rPr>
          <w:rFonts w:ascii="Times New Roman" w:hAnsi="Times New Roman" w:eastAsia="方正仿宋简体"/>
          <w:sz w:val="36"/>
          <w:szCs w:val="36"/>
        </w:rPr>
        <w:t>霍发〔202</w:t>
      </w:r>
      <w:r>
        <w:rPr>
          <w:rFonts w:hint="eastAsia" w:ascii="Times New Roman" w:hAnsi="Times New Roman" w:eastAsia="方正仿宋简体"/>
          <w:sz w:val="36"/>
          <w:szCs w:val="36"/>
          <w:lang w:val="en-US" w:eastAsia="zh-CN"/>
        </w:rPr>
        <w:t>1</w:t>
      </w:r>
      <w:r>
        <w:rPr>
          <w:rFonts w:ascii="Times New Roman" w:hAnsi="Times New Roman" w:eastAsia="方正仿宋简体"/>
          <w:sz w:val="36"/>
          <w:szCs w:val="36"/>
        </w:rPr>
        <w:t>〕</w:t>
      </w:r>
      <w:r>
        <w:rPr>
          <w:rFonts w:hint="eastAsia" w:ascii="Times New Roman" w:hAnsi="Times New Roman" w:eastAsia="方正仿宋简体"/>
          <w:sz w:val="36"/>
          <w:szCs w:val="36"/>
          <w:lang w:val="en-US" w:eastAsia="zh-CN"/>
        </w:rPr>
        <w:t>2</w:t>
      </w:r>
      <w:r>
        <w:rPr>
          <w:rFonts w:ascii="Times New Roman" w:hAnsi="Times New Roman" w:eastAsia="方正仿宋简体"/>
          <w:sz w:val="36"/>
          <w:szCs w:val="36"/>
        </w:rPr>
        <w:t>号</w:t>
      </w:r>
    </w:p>
    <w:p>
      <w:pPr>
        <w:keepNext w:val="0"/>
        <w:keepLines w:val="0"/>
        <w:pageBreakBefore w:val="0"/>
        <w:kinsoku/>
        <w:wordWrap/>
        <w:overflowPunct/>
        <w:topLinePunct w:val="0"/>
        <w:autoSpaceDE/>
        <w:autoSpaceDN/>
        <w:bidi w:val="0"/>
        <w:adjustRightInd w:val="0"/>
        <w:snapToGrid w:val="0"/>
        <w:spacing w:line="580" w:lineRule="exact"/>
        <w:textAlignment w:val="baseline"/>
        <w:rPr>
          <w:rFonts w:ascii="Times New Roman" w:hAnsi="Times New Roman" w:eastAsia="方正仿宋简体"/>
          <w:snapToGrid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both"/>
        <w:textAlignment w:val="baseline"/>
        <w:rPr>
          <w:rStyle w:val="21"/>
          <w:rFonts w:ascii="Times New Roman" w:hAnsi="Times New Roman" w:eastAsia="方正黑体简体"/>
          <w:snapToGrid w:val="0"/>
          <w:color w:val="000000"/>
          <w:kern w:val="0"/>
          <w:sz w:val="34"/>
          <w:szCs w:val="3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baseline"/>
        <w:outlineLvl w:val="9"/>
        <w:rPr>
          <w:rStyle w:val="21"/>
          <w:rFonts w:ascii="Times New Roman" w:hAnsi="Times New Roman" w:eastAsia="方正小标宋简体"/>
          <w:snapToGrid w:val="0"/>
          <w:color w:val="000000"/>
          <w:kern w:val="0"/>
          <w:sz w:val="44"/>
          <w:szCs w:val="44"/>
        </w:rPr>
      </w:pPr>
      <w:r>
        <w:rPr>
          <w:rStyle w:val="21"/>
          <w:rFonts w:hint="eastAsia" w:ascii="Times New Roman" w:hAnsi="Times New Roman" w:eastAsia="方正小标宋简体"/>
          <w:snapToGrid w:val="0"/>
          <w:color w:val="000000"/>
          <w:kern w:val="0"/>
          <w:sz w:val="44"/>
          <w:szCs w:val="44"/>
        </w:rPr>
        <w:t>霍山县</w:t>
      </w:r>
      <w:r>
        <w:rPr>
          <w:rStyle w:val="21"/>
          <w:rFonts w:ascii="Times New Roman" w:hAnsi="Times New Roman" w:eastAsia="方正小标宋简体"/>
          <w:snapToGrid w:val="0"/>
          <w:color w:val="000000"/>
          <w:kern w:val="0"/>
          <w:sz w:val="44"/>
          <w:szCs w:val="44"/>
        </w:rPr>
        <w:t>2021</w:t>
      </w:r>
      <w:r>
        <w:rPr>
          <w:rStyle w:val="21"/>
          <w:rFonts w:hint="eastAsia" w:ascii="Times New Roman" w:hAnsi="Times New Roman" w:eastAsia="方正小标宋简体"/>
          <w:snapToGrid w:val="0"/>
          <w:color w:val="000000"/>
          <w:kern w:val="0"/>
          <w:sz w:val="44"/>
          <w:szCs w:val="44"/>
        </w:rPr>
        <w:t>年工业及民营经济工作意见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hint="eastAsia" w:ascii="Times New Roman" w:hAnsi="Times New Roman" w:eastAsia="方正仿宋简体"/>
          <w:snapToGrid w:val="0"/>
          <w:color w:val="000000"/>
          <w:kern w:val="0"/>
          <w:sz w:val="34"/>
          <w:szCs w:val="34"/>
        </w:rPr>
        <w:t>为深入实施</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工业富县</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战略，加快工业转型升级步伐，实现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十四五</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良好开局，现就</w:t>
      </w:r>
      <w:r>
        <w:rPr>
          <w:rStyle w:val="21"/>
          <w:rFonts w:ascii="Times New Roman" w:hAnsi="Times New Roman" w:eastAsia="方正仿宋简体"/>
          <w:snapToGrid w:val="0"/>
          <w:color w:val="000000"/>
          <w:kern w:val="0"/>
          <w:sz w:val="34"/>
          <w:szCs w:val="34"/>
        </w:rPr>
        <w:t>2021</w:t>
      </w:r>
      <w:r>
        <w:rPr>
          <w:rStyle w:val="21"/>
          <w:rFonts w:hint="eastAsia" w:ascii="Times New Roman" w:hAnsi="Times New Roman" w:eastAsia="方正仿宋简体"/>
          <w:snapToGrid w:val="0"/>
          <w:color w:val="000000"/>
          <w:kern w:val="0"/>
          <w:sz w:val="34"/>
          <w:szCs w:val="34"/>
        </w:rPr>
        <w:t>年全县工业及民营经济工作提出如下意见：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hint="eastAsia" w:ascii="Times New Roman" w:hAnsi="Times New Roman" w:eastAsia="方正黑体简体"/>
          <w:snapToGrid w:val="0"/>
          <w:color w:val="000000"/>
          <w:kern w:val="0"/>
          <w:sz w:val="34"/>
          <w:szCs w:val="34"/>
        </w:rPr>
        <w:t>一、指导思想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hint="eastAsia" w:ascii="Times New Roman" w:hAnsi="Times New Roman" w:eastAsia="方正仿宋简体"/>
          <w:snapToGrid w:val="0"/>
          <w:color w:val="000000"/>
          <w:kern w:val="0"/>
          <w:sz w:val="34"/>
          <w:szCs w:val="34"/>
        </w:rPr>
        <w:t>以习近平新时代中国特色社会主义思想为指导，全面贯彻党的十九届五中全会精神和习近平总书记考察安徽重要讲话指示精神，认真落实中央、省委经济工作会议和市委相关会议决策部署，坚持以供给侧结构性改革为主线，以改革创新为根本动力，以</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重扛工业大旗，重返第一方阵</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为统揽，紧扣一体化和高质量，推深做实</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积树造林</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、创新驱动、园区创建、营商环境，推动工业及民营经济高质量发展，确保</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十四五</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开好局、起好步，奋力开启工业经济新发展阶段。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hint="eastAsia" w:ascii="Times New Roman" w:hAnsi="Times New Roman" w:eastAsia="方正黑体简体"/>
          <w:snapToGrid w:val="0"/>
          <w:color w:val="000000"/>
          <w:kern w:val="0"/>
          <w:sz w:val="34"/>
          <w:szCs w:val="34"/>
        </w:rPr>
        <w:t>二、发展目标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snapToGrid w:val="0"/>
          <w:color w:val="000000"/>
          <w:kern w:val="0"/>
          <w:sz w:val="34"/>
          <w:szCs w:val="34"/>
        </w:rPr>
        <w:t>2021</w:t>
      </w:r>
      <w:r>
        <w:rPr>
          <w:rStyle w:val="21"/>
          <w:rFonts w:hint="eastAsia" w:ascii="Times New Roman" w:hAnsi="Times New Roman" w:eastAsia="方正仿宋简体"/>
          <w:snapToGrid w:val="0"/>
          <w:color w:val="000000"/>
          <w:kern w:val="0"/>
          <w:sz w:val="34"/>
          <w:szCs w:val="34"/>
        </w:rPr>
        <w:t>年，力争规模工业增加值、规下工业增加值分别增长</w:t>
      </w:r>
      <w:r>
        <w:rPr>
          <w:rStyle w:val="21"/>
          <w:rFonts w:ascii="Times New Roman" w:hAnsi="Times New Roman" w:eastAsia="方正仿宋简体"/>
          <w:snapToGrid w:val="0"/>
          <w:color w:val="000000"/>
          <w:kern w:val="0"/>
          <w:sz w:val="34"/>
          <w:szCs w:val="34"/>
        </w:rPr>
        <w:t>14%</w:t>
      </w:r>
      <w:r>
        <w:rPr>
          <w:rStyle w:val="21"/>
          <w:rFonts w:hint="eastAsia" w:ascii="Times New Roman" w:hAnsi="Times New Roman" w:eastAsia="方正仿宋简体"/>
          <w:snapToGrid w:val="0"/>
          <w:color w:val="000000"/>
          <w:kern w:val="0"/>
          <w:sz w:val="34"/>
          <w:szCs w:val="34"/>
        </w:rPr>
        <w:t>；工业固定资产投资、技改投资分别增长</w:t>
      </w:r>
      <w:r>
        <w:rPr>
          <w:rStyle w:val="21"/>
          <w:rFonts w:ascii="Times New Roman" w:hAnsi="Times New Roman" w:eastAsia="方正仿宋简体"/>
          <w:snapToGrid w:val="0"/>
          <w:color w:val="000000"/>
          <w:kern w:val="0"/>
          <w:sz w:val="34"/>
          <w:szCs w:val="34"/>
        </w:rPr>
        <w:t>12%</w:t>
      </w:r>
      <w:r>
        <w:rPr>
          <w:rStyle w:val="21"/>
          <w:rFonts w:hint="eastAsia" w:ascii="Times New Roman" w:hAnsi="Times New Roman" w:eastAsia="方正仿宋简体"/>
          <w:snapToGrid w:val="0"/>
          <w:color w:val="000000"/>
          <w:kern w:val="0"/>
          <w:sz w:val="34"/>
          <w:szCs w:val="34"/>
        </w:rPr>
        <w:t>；新增规模工业企业</w:t>
      </w:r>
      <w:r>
        <w:rPr>
          <w:rStyle w:val="21"/>
          <w:rFonts w:ascii="Times New Roman" w:hAnsi="Times New Roman" w:eastAsia="方正仿宋简体"/>
          <w:snapToGrid w:val="0"/>
          <w:color w:val="000000"/>
          <w:kern w:val="0"/>
          <w:sz w:val="34"/>
          <w:szCs w:val="34"/>
        </w:rPr>
        <w:t>15</w:t>
      </w:r>
      <w:r>
        <w:rPr>
          <w:rStyle w:val="21"/>
          <w:rFonts w:hint="eastAsia" w:ascii="Times New Roman" w:hAnsi="Times New Roman" w:eastAsia="方正仿宋简体"/>
          <w:snapToGrid w:val="0"/>
          <w:color w:val="000000"/>
          <w:kern w:val="0"/>
          <w:sz w:val="34"/>
          <w:szCs w:val="34"/>
        </w:rPr>
        <w:t>家、新增亿元以上工业企业</w:t>
      </w:r>
      <w:r>
        <w:rPr>
          <w:rStyle w:val="21"/>
          <w:rFonts w:ascii="Times New Roman" w:hAnsi="Times New Roman" w:eastAsia="方正仿宋简体"/>
          <w:snapToGrid w:val="0"/>
          <w:color w:val="000000"/>
          <w:kern w:val="0"/>
          <w:sz w:val="34"/>
          <w:szCs w:val="34"/>
        </w:rPr>
        <w:t>5</w:t>
      </w:r>
      <w:r>
        <w:rPr>
          <w:rStyle w:val="21"/>
          <w:rFonts w:hint="eastAsia" w:ascii="Times New Roman" w:hAnsi="Times New Roman" w:eastAsia="方正仿宋简体"/>
          <w:snapToGrid w:val="0"/>
          <w:color w:val="000000"/>
          <w:kern w:val="0"/>
          <w:sz w:val="34"/>
          <w:szCs w:val="34"/>
        </w:rPr>
        <w:t>家、高新技术企业</w:t>
      </w:r>
      <w:r>
        <w:rPr>
          <w:rStyle w:val="21"/>
          <w:rFonts w:ascii="Times New Roman" w:hAnsi="Times New Roman" w:eastAsia="方正仿宋简体"/>
          <w:snapToGrid w:val="0"/>
          <w:color w:val="000000"/>
          <w:kern w:val="0"/>
          <w:sz w:val="34"/>
          <w:szCs w:val="34"/>
        </w:rPr>
        <w:t>8</w:t>
      </w:r>
      <w:r>
        <w:rPr>
          <w:rStyle w:val="21"/>
          <w:rFonts w:hint="eastAsia" w:ascii="Times New Roman" w:hAnsi="Times New Roman" w:eastAsia="方正仿宋简体"/>
          <w:snapToGrid w:val="0"/>
          <w:color w:val="000000"/>
          <w:kern w:val="0"/>
          <w:sz w:val="34"/>
          <w:szCs w:val="34"/>
        </w:rPr>
        <w:t>家；新增个体工商户</w:t>
      </w:r>
      <w:r>
        <w:rPr>
          <w:rStyle w:val="21"/>
          <w:rFonts w:ascii="Times New Roman" w:hAnsi="Times New Roman" w:eastAsia="方正仿宋简体"/>
          <w:snapToGrid w:val="0"/>
          <w:color w:val="000000"/>
          <w:kern w:val="0"/>
          <w:sz w:val="34"/>
          <w:szCs w:val="34"/>
        </w:rPr>
        <w:t>2000</w:t>
      </w:r>
      <w:r>
        <w:rPr>
          <w:rStyle w:val="21"/>
          <w:rFonts w:hint="eastAsia" w:ascii="Times New Roman" w:hAnsi="Times New Roman" w:eastAsia="方正仿宋简体"/>
          <w:snapToGrid w:val="0"/>
          <w:color w:val="000000"/>
          <w:kern w:val="0"/>
          <w:sz w:val="34"/>
          <w:szCs w:val="34"/>
        </w:rPr>
        <w:t>户、私营企业</w:t>
      </w:r>
      <w:r>
        <w:rPr>
          <w:rStyle w:val="21"/>
          <w:rFonts w:ascii="Times New Roman" w:hAnsi="Times New Roman" w:eastAsia="方正仿宋简体"/>
          <w:snapToGrid w:val="0"/>
          <w:color w:val="000000"/>
          <w:kern w:val="0"/>
          <w:sz w:val="34"/>
          <w:szCs w:val="34"/>
        </w:rPr>
        <w:t>1200</w:t>
      </w:r>
      <w:r>
        <w:rPr>
          <w:rStyle w:val="21"/>
          <w:rFonts w:hint="eastAsia" w:ascii="Times New Roman" w:hAnsi="Times New Roman" w:eastAsia="方正仿宋简体"/>
          <w:snapToGrid w:val="0"/>
          <w:color w:val="000000"/>
          <w:kern w:val="0"/>
          <w:sz w:val="34"/>
          <w:szCs w:val="34"/>
        </w:rPr>
        <w:t>家；全社会研发投入占全县</w:t>
      </w:r>
      <w:r>
        <w:rPr>
          <w:rStyle w:val="21"/>
          <w:rFonts w:ascii="Times New Roman" w:hAnsi="Times New Roman" w:eastAsia="方正仿宋简体"/>
          <w:snapToGrid w:val="0"/>
          <w:color w:val="000000"/>
          <w:kern w:val="0"/>
          <w:sz w:val="34"/>
          <w:szCs w:val="34"/>
        </w:rPr>
        <w:t>GDP</w:t>
      </w:r>
      <w:r>
        <w:rPr>
          <w:rStyle w:val="21"/>
          <w:rFonts w:hint="eastAsia" w:ascii="Times New Roman" w:hAnsi="Times New Roman" w:eastAsia="方正仿宋简体"/>
          <w:snapToGrid w:val="0"/>
          <w:color w:val="000000"/>
          <w:kern w:val="0"/>
          <w:sz w:val="34"/>
          <w:szCs w:val="34"/>
        </w:rPr>
        <w:t>比重达</w:t>
      </w:r>
      <w:r>
        <w:rPr>
          <w:rStyle w:val="21"/>
          <w:rFonts w:ascii="Times New Roman" w:hAnsi="Times New Roman" w:eastAsia="方正仿宋简体"/>
          <w:snapToGrid w:val="0"/>
          <w:color w:val="000000"/>
          <w:kern w:val="0"/>
          <w:sz w:val="34"/>
          <w:szCs w:val="34"/>
        </w:rPr>
        <w:t>2.3%</w:t>
      </w:r>
      <w:r>
        <w:rPr>
          <w:rStyle w:val="21"/>
          <w:rFonts w:hint="eastAsia" w:ascii="Times New Roman" w:hAnsi="Times New Roman" w:eastAsia="方正仿宋简体"/>
          <w:snapToGrid w:val="0"/>
          <w:color w:val="000000"/>
          <w:kern w:val="0"/>
          <w:sz w:val="34"/>
          <w:szCs w:val="34"/>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jc w:val="both"/>
        <w:textAlignment w:val="baseline"/>
        <w:outlineLvl w:val="9"/>
        <w:rPr>
          <w:rStyle w:val="21"/>
          <w:rFonts w:ascii="Times New Roman" w:hAnsi="Times New Roman" w:eastAsia="方正黑体简体"/>
          <w:snapToGrid w:val="0"/>
          <w:color w:val="000000"/>
          <w:kern w:val="0"/>
          <w:sz w:val="34"/>
          <w:szCs w:val="34"/>
        </w:rPr>
      </w:pPr>
      <w:r>
        <w:rPr>
          <w:rStyle w:val="21"/>
          <w:rFonts w:hint="eastAsia" w:ascii="Times New Roman" w:hAnsi="Times New Roman" w:eastAsia="方正黑体简体"/>
          <w:snapToGrid w:val="0"/>
          <w:color w:val="000000"/>
          <w:kern w:val="0"/>
          <w:sz w:val="34"/>
          <w:szCs w:val="34"/>
        </w:rPr>
        <w:t>三、工作重点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w:t>
      </w:r>
      <w:r>
        <w:rPr>
          <w:rStyle w:val="21"/>
          <w:rFonts w:hint="eastAsia" w:ascii="方正楷体简体" w:hAnsi="方正楷体简体" w:eastAsia="方正楷体简体" w:cs="方正楷体简体"/>
          <w:b/>
          <w:snapToGrid w:val="0"/>
          <w:color w:val="000000"/>
          <w:kern w:val="0"/>
          <w:sz w:val="34"/>
          <w:szCs w:val="34"/>
        </w:rPr>
        <w:t>一）坚持项目引领强主体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w:t>
      </w:r>
      <w:r>
        <w:rPr>
          <w:rFonts w:hint="eastAsia" w:ascii="Times New Roman" w:hAnsi="Times New Roman" w:eastAsia="方正楷体_GBK"/>
          <w:b/>
          <w:snapToGrid w:val="0"/>
          <w:kern w:val="0"/>
          <w:sz w:val="34"/>
          <w:szCs w:val="34"/>
        </w:rPr>
        <w:t>．</w:t>
      </w:r>
      <w:r>
        <w:rPr>
          <w:rStyle w:val="21"/>
          <w:rFonts w:hint="eastAsia" w:ascii="Times New Roman" w:hAnsi="Times New Roman" w:eastAsia="方正仿宋简体"/>
          <w:b/>
          <w:bCs/>
          <w:snapToGrid w:val="0"/>
          <w:color w:val="000000"/>
          <w:kern w:val="0"/>
          <w:sz w:val="34"/>
          <w:szCs w:val="34"/>
        </w:rPr>
        <w:t>实施</w:t>
      </w:r>
      <w:r>
        <w:rPr>
          <w:rStyle w:val="21"/>
          <w:rFonts w:ascii="Times New Roman" w:hAnsi="Times New Roman" w:eastAsia="方正仿宋简体"/>
          <w:b/>
          <w:bCs/>
          <w:snapToGrid w:val="0"/>
          <w:color w:val="000000"/>
          <w:kern w:val="0"/>
          <w:sz w:val="34"/>
          <w:szCs w:val="34"/>
        </w:rPr>
        <w:t>“</w:t>
      </w:r>
      <w:r>
        <w:rPr>
          <w:rStyle w:val="21"/>
          <w:rFonts w:hint="eastAsia" w:ascii="Times New Roman" w:hAnsi="Times New Roman" w:eastAsia="方正仿宋简体"/>
          <w:b/>
          <w:bCs/>
          <w:snapToGrid w:val="0"/>
          <w:color w:val="000000"/>
          <w:kern w:val="0"/>
          <w:sz w:val="34"/>
          <w:szCs w:val="34"/>
        </w:rPr>
        <w:t>积树造林</w:t>
      </w:r>
      <w:r>
        <w:rPr>
          <w:rStyle w:val="21"/>
          <w:rFonts w:ascii="Times New Roman" w:hAnsi="Times New Roman" w:eastAsia="方正仿宋简体"/>
          <w:b/>
          <w:bCs/>
          <w:snapToGrid w:val="0"/>
          <w:color w:val="000000"/>
          <w:kern w:val="0"/>
          <w:sz w:val="34"/>
          <w:szCs w:val="34"/>
        </w:rPr>
        <w:t>”</w:t>
      </w:r>
      <w:r>
        <w:rPr>
          <w:rStyle w:val="21"/>
          <w:rFonts w:hint="eastAsia" w:ascii="Times New Roman" w:hAnsi="Times New Roman" w:eastAsia="方正仿宋简体"/>
          <w:b/>
          <w:bCs/>
          <w:snapToGrid w:val="0"/>
          <w:color w:val="000000"/>
          <w:kern w:val="0"/>
          <w:sz w:val="34"/>
          <w:szCs w:val="34"/>
        </w:rPr>
        <w:t>工程。</w:t>
      </w:r>
      <w:r>
        <w:rPr>
          <w:rStyle w:val="21"/>
          <w:rFonts w:hint="eastAsia" w:ascii="Times New Roman" w:hAnsi="Times New Roman" w:eastAsia="方正仿宋简体"/>
          <w:snapToGrid w:val="0"/>
          <w:color w:val="000000"/>
          <w:kern w:val="0"/>
          <w:sz w:val="34"/>
          <w:szCs w:val="34"/>
        </w:rPr>
        <w:t>加快推进工业项目建设，快速做大增量，强化</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意向项目抓签约、签约项目抓落地、落地项目抓开工、开工项目抓投产</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工作，严格执行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三库联动</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月</w:t>
      </w:r>
      <w:r>
        <w:rPr>
          <w:rStyle w:val="21"/>
          <w:rFonts w:ascii="Times New Roman" w:hAnsi="Times New Roman" w:eastAsia="方正仿宋简体"/>
          <w:snapToGrid w:val="0"/>
          <w:color w:val="000000"/>
          <w:kern w:val="0"/>
          <w:sz w:val="34"/>
          <w:szCs w:val="34"/>
        </w:rPr>
        <w:t>30”</w:t>
      </w:r>
      <w:r>
        <w:rPr>
          <w:rStyle w:val="21"/>
          <w:rFonts w:hint="eastAsia" w:ascii="Times New Roman" w:hAnsi="Times New Roman" w:eastAsia="方正仿宋简体"/>
          <w:snapToGrid w:val="0"/>
          <w:color w:val="000000"/>
          <w:kern w:val="0"/>
          <w:sz w:val="34"/>
          <w:szCs w:val="34"/>
        </w:rPr>
        <w:t>调度，实行项目建设台账管理，全面压实项目牵头县领导、责任单位责任，切实提高项目开工率、竣工率、投产率，确保全年重点工业项目开工率达</w:t>
      </w:r>
      <w:r>
        <w:rPr>
          <w:rStyle w:val="21"/>
          <w:rFonts w:ascii="Times New Roman" w:hAnsi="Times New Roman" w:eastAsia="方正仿宋简体"/>
          <w:snapToGrid w:val="0"/>
          <w:color w:val="000000"/>
          <w:kern w:val="0"/>
          <w:sz w:val="34"/>
          <w:szCs w:val="34"/>
        </w:rPr>
        <w:t>100%</w:t>
      </w:r>
      <w:r>
        <w:rPr>
          <w:rStyle w:val="21"/>
          <w:rFonts w:hint="eastAsia" w:ascii="Times New Roman" w:hAnsi="Times New Roman" w:eastAsia="方正仿宋简体"/>
          <w:snapToGrid w:val="0"/>
          <w:color w:val="000000"/>
          <w:kern w:val="0"/>
          <w:sz w:val="34"/>
          <w:szCs w:val="34"/>
        </w:rPr>
        <w:t>。重点推进华彬（大别山）创新产业示范园等</w:t>
      </w:r>
      <w:r>
        <w:rPr>
          <w:rStyle w:val="21"/>
          <w:rFonts w:ascii="Times New Roman" w:hAnsi="Times New Roman" w:eastAsia="方正仿宋简体"/>
          <w:snapToGrid w:val="0"/>
          <w:color w:val="000000"/>
          <w:kern w:val="0"/>
          <w:sz w:val="34"/>
          <w:szCs w:val="34"/>
        </w:rPr>
        <w:t>50</w:t>
      </w:r>
      <w:r>
        <w:rPr>
          <w:rStyle w:val="21"/>
          <w:rFonts w:hint="eastAsia" w:ascii="Times New Roman" w:hAnsi="Times New Roman" w:eastAsia="方正仿宋简体"/>
          <w:snapToGrid w:val="0"/>
          <w:color w:val="000000"/>
          <w:kern w:val="0"/>
          <w:sz w:val="34"/>
          <w:szCs w:val="34"/>
        </w:rPr>
        <w:t>个线索项目尽快签约，耀星电动车等</w:t>
      </w:r>
      <w:r>
        <w:rPr>
          <w:rStyle w:val="21"/>
          <w:rFonts w:ascii="Times New Roman" w:hAnsi="Times New Roman" w:eastAsia="方正仿宋简体"/>
          <w:snapToGrid w:val="0"/>
          <w:color w:val="000000"/>
          <w:kern w:val="0"/>
          <w:sz w:val="34"/>
          <w:szCs w:val="34"/>
        </w:rPr>
        <w:t>40</w:t>
      </w:r>
      <w:r>
        <w:rPr>
          <w:rStyle w:val="21"/>
          <w:rFonts w:hint="eastAsia" w:ascii="Times New Roman" w:hAnsi="Times New Roman" w:eastAsia="方正仿宋简体"/>
          <w:snapToGrid w:val="0"/>
          <w:color w:val="000000"/>
          <w:kern w:val="0"/>
          <w:sz w:val="34"/>
          <w:szCs w:val="34"/>
        </w:rPr>
        <w:t>个已签约项目落地建设，回音必迁建、鑫源茧丝绸融合等</w:t>
      </w:r>
      <w:r>
        <w:rPr>
          <w:rStyle w:val="21"/>
          <w:rFonts w:ascii="Times New Roman" w:hAnsi="Times New Roman" w:eastAsia="方正仿宋简体"/>
          <w:snapToGrid w:val="0"/>
          <w:color w:val="000000"/>
          <w:kern w:val="0"/>
          <w:sz w:val="34"/>
          <w:szCs w:val="34"/>
        </w:rPr>
        <w:t>20</w:t>
      </w:r>
      <w:r>
        <w:rPr>
          <w:rStyle w:val="21"/>
          <w:rFonts w:hint="eastAsia" w:ascii="Times New Roman" w:hAnsi="Times New Roman" w:eastAsia="方正仿宋简体"/>
          <w:snapToGrid w:val="0"/>
          <w:color w:val="000000"/>
          <w:kern w:val="0"/>
          <w:sz w:val="34"/>
          <w:szCs w:val="34"/>
        </w:rPr>
        <w:t>个在建项目建成投产。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2</w:t>
      </w:r>
      <w:r>
        <w:rPr>
          <w:rStyle w:val="21"/>
          <w:rFonts w:hint="eastAsia" w:ascii="Times New Roman" w:hAnsi="Times New Roman" w:eastAsia="方正仿宋简体"/>
          <w:b/>
          <w:bCs/>
          <w:snapToGrid w:val="0"/>
          <w:color w:val="000000"/>
          <w:kern w:val="0"/>
          <w:sz w:val="34"/>
          <w:szCs w:val="34"/>
        </w:rPr>
        <w:t>．实施</w:t>
      </w:r>
      <w:r>
        <w:rPr>
          <w:rStyle w:val="21"/>
          <w:rFonts w:ascii="Times New Roman" w:hAnsi="Times New Roman" w:eastAsia="方正仿宋简体"/>
          <w:b/>
          <w:bCs/>
          <w:snapToGrid w:val="0"/>
          <w:color w:val="000000"/>
          <w:kern w:val="0"/>
          <w:sz w:val="34"/>
          <w:szCs w:val="34"/>
        </w:rPr>
        <w:t>“</w:t>
      </w:r>
      <w:r>
        <w:rPr>
          <w:rStyle w:val="21"/>
          <w:rFonts w:hint="eastAsia" w:ascii="Times New Roman" w:hAnsi="Times New Roman" w:eastAsia="方正仿宋简体"/>
          <w:b/>
          <w:bCs/>
          <w:snapToGrid w:val="0"/>
          <w:color w:val="000000"/>
          <w:kern w:val="0"/>
          <w:sz w:val="34"/>
          <w:szCs w:val="34"/>
        </w:rPr>
        <w:t>老树育新干</w:t>
      </w:r>
      <w:r>
        <w:rPr>
          <w:rStyle w:val="21"/>
          <w:rFonts w:ascii="Times New Roman" w:hAnsi="Times New Roman" w:eastAsia="方正仿宋简体"/>
          <w:b/>
          <w:bCs/>
          <w:snapToGrid w:val="0"/>
          <w:color w:val="000000"/>
          <w:kern w:val="0"/>
          <w:sz w:val="34"/>
          <w:szCs w:val="34"/>
        </w:rPr>
        <w:t>”</w:t>
      </w:r>
      <w:r>
        <w:rPr>
          <w:rStyle w:val="21"/>
          <w:rFonts w:hint="eastAsia" w:ascii="Times New Roman" w:hAnsi="Times New Roman" w:eastAsia="方正仿宋简体"/>
          <w:b/>
          <w:bCs/>
          <w:snapToGrid w:val="0"/>
          <w:color w:val="000000"/>
          <w:kern w:val="0"/>
          <w:sz w:val="34"/>
          <w:szCs w:val="34"/>
        </w:rPr>
        <w:t>工程。</w:t>
      </w:r>
      <w:r>
        <w:rPr>
          <w:rStyle w:val="21"/>
          <w:rFonts w:hint="eastAsia" w:ascii="Times New Roman" w:hAnsi="Times New Roman" w:eastAsia="方正仿宋简体"/>
          <w:snapToGrid w:val="0"/>
          <w:color w:val="000000"/>
          <w:kern w:val="0"/>
          <w:sz w:val="34"/>
          <w:szCs w:val="34"/>
        </w:rPr>
        <w:t>加快技术改造，持续优化存量，聚焦高端化、智能化、信息化、自动化、绿色化、创新化发展方向，实施企业技术改造提升行动，引导企业对标行业领军企业，瞄准一流装备、技术、工艺进行技改升级。重点推进迎驾曲酒智能酿造、应流高端制造、世林智能灯具等一批补链固链强链</w:t>
      </w:r>
      <w:r>
        <w:rPr>
          <w:rStyle w:val="21"/>
          <w:rFonts w:hint="eastAsia" w:ascii="Times New Roman" w:hAnsi="Times New Roman" w:eastAsia="方正仿宋简体"/>
          <w:snapToGrid w:val="0"/>
          <w:color w:val="000000"/>
          <w:kern w:val="0"/>
          <w:sz w:val="34"/>
          <w:szCs w:val="34"/>
          <w:lang w:eastAsia="zh-CN"/>
        </w:rPr>
        <w:t>嵌链</w:t>
      </w:r>
      <w:r>
        <w:rPr>
          <w:rStyle w:val="21"/>
          <w:rFonts w:hint="eastAsia" w:ascii="Times New Roman" w:hAnsi="Times New Roman" w:eastAsia="方正仿宋简体"/>
          <w:snapToGrid w:val="0"/>
          <w:color w:val="000000"/>
          <w:kern w:val="0"/>
          <w:sz w:val="34"/>
          <w:szCs w:val="34"/>
        </w:rPr>
        <w:t>的技改项目，提升产业基础能力和产业链水平。对当年企业技改设备投资</w:t>
      </w:r>
      <w:r>
        <w:rPr>
          <w:rStyle w:val="21"/>
          <w:rFonts w:ascii="Times New Roman" w:hAnsi="Times New Roman" w:eastAsia="方正仿宋简体"/>
          <w:snapToGrid w:val="0"/>
          <w:color w:val="000000"/>
          <w:kern w:val="0"/>
          <w:sz w:val="34"/>
          <w:szCs w:val="34"/>
        </w:rPr>
        <w:t>200</w:t>
      </w:r>
      <w:r>
        <w:rPr>
          <w:rStyle w:val="21"/>
          <w:rFonts w:hint="eastAsia" w:ascii="Times New Roman" w:hAnsi="Times New Roman" w:eastAsia="方正仿宋简体"/>
          <w:snapToGrid w:val="0"/>
          <w:color w:val="000000"/>
          <w:kern w:val="0"/>
          <w:sz w:val="34"/>
          <w:szCs w:val="34"/>
        </w:rPr>
        <w:t>万元以上的，按照设备实际投资额的</w:t>
      </w:r>
      <w:r>
        <w:rPr>
          <w:rStyle w:val="21"/>
          <w:rFonts w:ascii="Times New Roman" w:hAnsi="Times New Roman" w:eastAsia="方正仿宋简体"/>
          <w:snapToGrid w:val="0"/>
          <w:color w:val="000000"/>
          <w:kern w:val="0"/>
          <w:sz w:val="34"/>
          <w:szCs w:val="34"/>
        </w:rPr>
        <w:t>10%</w:t>
      </w:r>
      <w:r>
        <w:rPr>
          <w:rStyle w:val="21"/>
          <w:rFonts w:hint="eastAsia" w:ascii="Times New Roman" w:hAnsi="Times New Roman" w:eastAsia="方正仿宋简体"/>
          <w:snapToGrid w:val="0"/>
          <w:color w:val="000000"/>
          <w:kern w:val="0"/>
          <w:sz w:val="34"/>
          <w:szCs w:val="34"/>
        </w:rPr>
        <w:t>予以奖补，单个企业技改投资奖补最高不超过</w:t>
      </w:r>
      <w:r>
        <w:rPr>
          <w:rStyle w:val="21"/>
          <w:rFonts w:ascii="Times New Roman" w:hAnsi="Times New Roman" w:eastAsia="方正仿宋简体"/>
          <w:snapToGrid w:val="0"/>
          <w:color w:val="000000"/>
          <w:kern w:val="0"/>
          <w:sz w:val="34"/>
          <w:szCs w:val="34"/>
        </w:rPr>
        <w:t>300</w:t>
      </w:r>
      <w:r>
        <w:rPr>
          <w:rStyle w:val="21"/>
          <w:rFonts w:hint="eastAsia" w:ascii="Times New Roman" w:hAnsi="Times New Roman" w:eastAsia="方正仿宋简体"/>
          <w:snapToGrid w:val="0"/>
          <w:color w:val="000000"/>
          <w:kern w:val="0"/>
          <w:sz w:val="34"/>
          <w:szCs w:val="34"/>
        </w:rPr>
        <w:t>万元，力争全年实施工业技改项目</w:t>
      </w:r>
      <w:r>
        <w:rPr>
          <w:rStyle w:val="21"/>
          <w:rFonts w:ascii="Times New Roman" w:hAnsi="Times New Roman" w:eastAsia="方正仿宋简体"/>
          <w:snapToGrid w:val="0"/>
          <w:color w:val="000000"/>
          <w:kern w:val="0"/>
          <w:sz w:val="34"/>
          <w:szCs w:val="34"/>
        </w:rPr>
        <w:t>40</w:t>
      </w:r>
      <w:r>
        <w:rPr>
          <w:rStyle w:val="21"/>
          <w:rFonts w:hint="eastAsia" w:ascii="Times New Roman" w:hAnsi="Times New Roman" w:eastAsia="方正仿宋简体"/>
          <w:snapToGrid w:val="0"/>
          <w:color w:val="000000"/>
          <w:kern w:val="0"/>
          <w:sz w:val="34"/>
          <w:szCs w:val="34"/>
        </w:rPr>
        <w:t>个、投资增长</w:t>
      </w:r>
      <w:r>
        <w:rPr>
          <w:rStyle w:val="21"/>
          <w:rFonts w:ascii="Times New Roman" w:hAnsi="Times New Roman" w:eastAsia="方正仿宋简体"/>
          <w:snapToGrid w:val="0"/>
          <w:color w:val="000000"/>
          <w:kern w:val="0"/>
          <w:sz w:val="34"/>
          <w:szCs w:val="34"/>
        </w:rPr>
        <w:t>12%</w:t>
      </w:r>
      <w:r>
        <w:rPr>
          <w:rStyle w:val="21"/>
          <w:rFonts w:hint="eastAsia" w:ascii="Times New Roman" w:hAnsi="Times New Roman" w:eastAsia="方正仿宋简体"/>
          <w:snapToGrid w:val="0"/>
          <w:color w:val="000000"/>
          <w:kern w:val="0"/>
          <w:sz w:val="34"/>
          <w:szCs w:val="34"/>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（二）着力创新驱动赋动能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3</w:t>
      </w:r>
      <w:r>
        <w:rPr>
          <w:rStyle w:val="21"/>
          <w:rFonts w:hint="eastAsia" w:ascii="Times New Roman" w:hAnsi="Times New Roman" w:eastAsia="方正仿宋简体"/>
          <w:b/>
          <w:bCs/>
          <w:snapToGrid w:val="0"/>
          <w:color w:val="000000"/>
          <w:kern w:val="0"/>
          <w:sz w:val="34"/>
          <w:szCs w:val="34"/>
        </w:rPr>
        <w:t>．提升科技创新能力。</w:t>
      </w:r>
      <w:r>
        <w:rPr>
          <w:rStyle w:val="21"/>
          <w:rFonts w:hint="eastAsia" w:ascii="Times New Roman" w:hAnsi="Times New Roman" w:eastAsia="方正仿宋简体"/>
          <w:snapToGrid w:val="0"/>
          <w:color w:val="000000"/>
          <w:kern w:val="0"/>
          <w:sz w:val="34"/>
          <w:szCs w:val="34"/>
        </w:rPr>
        <w:t>坚持企业是创新的主体，政府是创新生态的主责，加快省级</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创新型县</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建设，实施</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攀亲结故</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工程，等高对接长三角一体化创新资源，积极参与省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四个一</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创新主平台和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一室一中心</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分平台建设。支持企业设立研发机构，鼓励行业龙头企业联合高校院所建立省工程（重点）实验室、技术创新中心、企业技术中心等，重点推动应流创建国家工程实验室、院士工作站和迎驾中国生态白酒研究院、皖西黄茶研究院、安徽省中医药科学院霍山石斛研究中心建设；鼓励有条件企业在长三角中心城市设立科研</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飞地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；支持企业加大研发投入和高价值发明专利申请，开展重点企业研发活动全覆盖；支持企业创建品牌和申报认定高新技术企业，对有效高企标识实施动态</w:t>
      </w:r>
      <w:r>
        <w:rPr>
          <w:rStyle w:val="21"/>
          <w:rFonts w:hint="eastAsia" w:ascii="Times New Roman" w:hAnsi="Times New Roman" w:eastAsia="方正仿宋简体"/>
          <w:snapToGrid w:val="0"/>
          <w:color w:val="000000"/>
          <w:spacing w:val="-6"/>
          <w:kern w:val="0"/>
          <w:sz w:val="34"/>
          <w:szCs w:val="34"/>
        </w:rPr>
        <w:t>管理，树标提质；支持企业争取国家工业强基专项、省</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rPr>
        <w:t>三重一创</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rPr>
        <w:t>及</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rPr>
        <w:t>卡脖子</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rPr>
        <w:t>技术攻关和省科技重大专项。力争全年实现产学研合作项目</w:t>
      </w:r>
      <w:r>
        <w:rPr>
          <w:rStyle w:val="21"/>
          <w:rFonts w:ascii="Times New Roman" w:hAnsi="Times New Roman" w:eastAsia="方正仿宋简体"/>
          <w:snapToGrid w:val="0"/>
          <w:color w:val="000000"/>
          <w:spacing w:val="-6"/>
          <w:kern w:val="0"/>
          <w:sz w:val="34"/>
          <w:szCs w:val="34"/>
        </w:rPr>
        <w:t>15</w:t>
      </w:r>
      <w:r>
        <w:rPr>
          <w:rStyle w:val="21"/>
          <w:rFonts w:hint="eastAsia" w:ascii="Times New Roman" w:hAnsi="Times New Roman" w:eastAsia="方正仿宋简体"/>
          <w:snapToGrid w:val="0"/>
          <w:color w:val="000000"/>
          <w:spacing w:val="-6"/>
          <w:kern w:val="0"/>
          <w:sz w:val="34"/>
          <w:szCs w:val="34"/>
        </w:rPr>
        <w:t>个、新增技术创新中心和企业技术中心</w:t>
      </w:r>
      <w:r>
        <w:rPr>
          <w:rStyle w:val="21"/>
          <w:rFonts w:ascii="Times New Roman" w:hAnsi="Times New Roman" w:eastAsia="方正仿宋简体"/>
          <w:snapToGrid w:val="0"/>
          <w:color w:val="000000"/>
          <w:spacing w:val="-6"/>
          <w:kern w:val="0"/>
          <w:sz w:val="34"/>
          <w:szCs w:val="34"/>
        </w:rPr>
        <w:t>3</w:t>
      </w:r>
      <w:r>
        <w:rPr>
          <w:rStyle w:val="21"/>
          <w:rFonts w:hint="eastAsia" w:ascii="Times New Roman" w:hAnsi="Times New Roman" w:eastAsia="方正仿宋简体"/>
          <w:snapToGrid w:val="0"/>
          <w:color w:val="000000"/>
          <w:spacing w:val="-6"/>
          <w:kern w:val="0"/>
          <w:sz w:val="34"/>
          <w:szCs w:val="34"/>
        </w:rPr>
        <w:t>个、高新技术企业</w:t>
      </w:r>
      <w:r>
        <w:rPr>
          <w:rStyle w:val="21"/>
          <w:rFonts w:ascii="Times New Roman" w:hAnsi="Times New Roman" w:eastAsia="方正仿宋简体"/>
          <w:snapToGrid w:val="0"/>
          <w:color w:val="000000"/>
          <w:spacing w:val="-6"/>
          <w:kern w:val="0"/>
          <w:sz w:val="34"/>
          <w:szCs w:val="34"/>
        </w:rPr>
        <w:t>8</w:t>
      </w:r>
      <w:r>
        <w:rPr>
          <w:rStyle w:val="21"/>
          <w:rFonts w:hint="eastAsia" w:ascii="Times New Roman" w:hAnsi="Times New Roman" w:eastAsia="方正仿宋简体"/>
          <w:snapToGrid w:val="0"/>
          <w:color w:val="000000"/>
          <w:spacing w:val="-6"/>
          <w:kern w:val="0"/>
          <w:sz w:val="34"/>
          <w:szCs w:val="34"/>
        </w:rPr>
        <w:t>家、省商标品牌示范企业</w:t>
      </w:r>
      <w:r>
        <w:rPr>
          <w:rStyle w:val="21"/>
          <w:rFonts w:ascii="Times New Roman" w:hAnsi="Times New Roman" w:eastAsia="方正仿宋简体"/>
          <w:snapToGrid w:val="0"/>
          <w:color w:val="000000"/>
          <w:spacing w:val="-6"/>
          <w:kern w:val="0"/>
          <w:sz w:val="34"/>
          <w:szCs w:val="34"/>
        </w:rPr>
        <w:t>2</w:t>
      </w:r>
      <w:r>
        <w:rPr>
          <w:rStyle w:val="21"/>
          <w:rFonts w:hint="eastAsia" w:ascii="Times New Roman" w:hAnsi="Times New Roman" w:eastAsia="方正仿宋简体"/>
          <w:snapToGrid w:val="0"/>
          <w:color w:val="000000"/>
          <w:spacing w:val="-6"/>
          <w:kern w:val="0"/>
          <w:sz w:val="34"/>
          <w:szCs w:val="34"/>
        </w:rPr>
        <w:t>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4</w:t>
      </w:r>
      <w:r>
        <w:rPr>
          <w:rStyle w:val="21"/>
          <w:rFonts w:hint="eastAsia" w:ascii="Times New Roman" w:hAnsi="Times New Roman" w:eastAsia="方正仿宋简体"/>
          <w:b/>
          <w:bCs/>
          <w:snapToGrid w:val="0"/>
          <w:color w:val="000000"/>
          <w:kern w:val="0"/>
          <w:sz w:val="34"/>
          <w:szCs w:val="34"/>
        </w:rPr>
        <w:t>．加快创新融合发展。</w:t>
      </w:r>
      <w:r>
        <w:rPr>
          <w:rStyle w:val="21"/>
          <w:rFonts w:hint="eastAsia" w:ascii="Times New Roman" w:hAnsi="Times New Roman" w:eastAsia="方正仿宋简体"/>
          <w:snapToGrid w:val="0"/>
          <w:color w:val="000000"/>
          <w:kern w:val="0"/>
          <w:sz w:val="34"/>
          <w:szCs w:val="34"/>
        </w:rPr>
        <w:t>鼓励企业利用科技创新成果实施智能化改造，支持企业设备换芯、生产换线、机器换人，全年新增智能工厂、数字化车间</w:t>
      </w:r>
      <w:r>
        <w:rPr>
          <w:rStyle w:val="21"/>
          <w:rFonts w:ascii="Times New Roman" w:hAnsi="Times New Roman" w:eastAsia="方正仿宋简体"/>
          <w:snapToGrid w:val="0"/>
          <w:color w:val="000000"/>
          <w:kern w:val="0"/>
          <w:sz w:val="34"/>
          <w:szCs w:val="34"/>
        </w:rPr>
        <w:t>4</w:t>
      </w:r>
      <w:r>
        <w:rPr>
          <w:rStyle w:val="21"/>
          <w:rFonts w:hint="eastAsia" w:ascii="Times New Roman" w:hAnsi="Times New Roman" w:eastAsia="方正仿宋简体"/>
          <w:snapToGrid w:val="0"/>
          <w:color w:val="000000"/>
          <w:kern w:val="0"/>
          <w:sz w:val="34"/>
          <w:szCs w:val="34"/>
        </w:rPr>
        <w:t>个，推广</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机器换人</w:t>
      </w:r>
      <w:r>
        <w:rPr>
          <w:rStyle w:val="21"/>
          <w:rFonts w:ascii="Times New Roman" w:hAnsi="Times New Roman" w:eastAsia="方正仿宋简体"/>
          <w:snapToGrid w:val="0"/>
          <w:color w:val="000000"/>
          <w:kern w:val="0"/>
          <w:sz w:val="34"/>
          <w:szCs w:val="34"/>
        </w:rPr>
        <w:t>”50</w:t>
      </w:r>
      <w:r>
        <w:rPr>
          <w:rStyle w:val="21"/>
          <w:rFonts w:hint="eastAsia" w:ascii="Times New Roman" w:hAnsi="Times New Roman" w:eastAsia="方正仿宋简体"/>
          <w:snapToGrid w:val="0"/>
          <w:color w:val="000000"/>
          <w:kern w:val="0"/>
          <w:sz w:val="34"/>
          <w:szCs w:val="34"/>
        </w:rPr>
        <w:t>台（套），实施</w:t>
      </w:r>
      <w:r>
        <w:rPr>
          <w:rStyle w:val="21"/>
          <w:rFonts w:ascii="Times New Roman" w:hAnsi="Times New Roman" w:eastAsia="方正仿宋简体"/>
          <w:snapToGrid w:val="0"/>
          <w:color w:val="000000"/>
          <w:kern w:val="0"/>
          <w:sz w:val="34"/>
          <w:szCs w:val="34"/>
        </w:rPr>
        <w:t>“5G+</w:t>
      </w:r>
      <w:r>
        <w:rPr>
          <w:rStyle w:val="21"/>
          <w:rFonts w:hint="eastAsia" w:ascii="Times New Roman" w:hAnsi="Times New Roman" w:eastAsia="方正仿宋简体"/>
          <w:snapToGrid w:val="0"/>
          <w:color w:val="000000"/>
          <w:kern w:val="0"/>
          <w:sz w:val="34"/>
          <w:szCs w:val="34"/>
        </w:rPr>
        <w:t>工业互联网</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试点示范项目</w:t>
      </w:r>
      <w:r>
        <w:rPr>
          <w:rStyle w:val="21"/>
          <w:rFonts w:ascii="Times New Roman" w:hAnsi="Times New Roman" w:eastAsia="方正仿宋简体"/>
          <w:snapToGrid w:val="0"/>
          <w:color w:val="000000"/>
          <w:kern w:val="0"/>
          <w:sz w:val="34"/>
          <w:szCs w:val="34"/>
        </w:rPr>
        <w:t>2</w:t>
      </w:r>
      <w:r>
        <w:rPr>
          <w:rStyle w:val="21"/>
          <w:rFonts w:hint="eastAsia" w:ascii="Times New Roman" w:hAnsi="Times New Roman" w:eastAsia="方正仿宋简体"/>
          <w:snapToGrid w:val="0"/>
          <w:color w:val="000000"/>
          <w:kern w:val="0"/>
          <w:sz w:val="34"/>
          <w:szCs w:val="34"/>
        </w:rPr>
        <w:t>个。以国家绿色园区建设为契机，鼓励支持企业开展节能节水减碳诊断和用能用水效率提升，引导企业绿色循环化改造。支持企业参与标准制定、工业设计、</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三品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行动，安徽</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工业精品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、省级新产品等示范创建工作，走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专业化、精细化、特色化、新颖化</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发展之路，全年新认定绿色工厂</w:t>
      </w:r>
      <w:r>
        <w:rPr>
          <w:rStyle w:val="21"/>
          <w:rFonts w:ascii="Times New Roman" w:hAnsi="Times New Roman" w:eastAsia="方正仿宋简体"/>
          <w:snapToGrid w:val="0"/>
          <w:color w:val="000000"/>
          <w:kern w:val="0"/>
          <w:sz w:val="34"/>
          <w:szCs w:val="34"/>
        </w:rPr>
        <w:t>2</w:t>
      </w:r>
      <w:r>
        <w:rPr>
          <w:rStyle w:val="21"/>
          <w:rFonts w:hint="eastAsia" w:ascii="Times New Roman" w:hAnsi="Times New Roman" w:eastAsia="方正仿宋简体"/>
          <w:snapToGrid w:val="0"/>
          <w:color w:val="000000"/>
          <w:kern w:val="0"/>
          <w:sz w:val="34"/>
          <w:szCs w:val="34"/>
        </w:rPr>
        <w:t>家，</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专精特新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中小企业</w:t>
      </w:r>
      <w:r>
        <w:rPr>
          <w:rStyle w:val="21"/>
          <w:rFonts w:ascii="Times New Roman" w:hAnsi="Times New Roman" w:eastAsia="方正仿宋简体"/>
          <w:snapToGrid w:val="0"/>
          <w:color w:val="000000"/>
          <w:kern w:val="0"/>
          <w:sz w:val="34"/>
          <w:szCs w:val="34"/>
        </w:rPr>
        <w:t>6</w:t>
      </w:r>
      <w:r>
        <w:rPr>
          <w:rStyle w:val="21"/>
          <w:rFonts w:hint="eastAsia" w:ascii="Times New Roman" w:hAnsi="Times New Roman" w:eastAsia="方正仿宋简体"/>
          <w:snapToGrid w:val="0"/>
          <w:color w:val="000000"/>
          <w:kern w:val="0"/>
          <w:sz w:val="34"/>
          <w:szCs w:val="34"/>
        </w:rPr>
        <w:t>家，安徽</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工业精品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三品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示范企业、工业设计中心各</w:t>
      </w:r>
      <w:r>
        <w:rPr>
          <w:rStyle w:val="21"/>
          <w:rFonts w:ascii="Times New Roman" w:hAnsi="Times New Roman" w:eastAsia="方正仿宋简体"/>
          <w:snapToGrid w:val="0"/>
          <w:color w:val="000000"/>
          <w:kern w:val="0"/>
          <w:sz w:val="34"/>
          <w:szCs w:val="34"/>
        </w:rPr>
        <w:t>1</w:t>
      </w:r>
      <w:r>
        <w:rPr>
          <w:rStyle w:val="21"/>
          <w:rFonts w:hint="eastAsia" w:ascii="Times New Roman" w:hAnsi="Times New Roman" w:eastAsia="方正仿宋简体"/>
          <w:snapToGrid w:val="0"/>
          <w:color w:val="000000"/>
          <w:kern w:val="0"/>
          <w:sz w:val="34"/>
          <w:szCs w:val="34"/>
        </w:rPr>
        <w:t>个。</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（三）优化产业结构提质量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5</w:t>
      </w:r>
      <w:r>
        <w:rPr>
          <w:rStyle w:val="21"/>
          <w:rFonts w:hint="eastAsia" w:ascii="Times New Roman" w:hAnsi="Times New Roman" w:eastAsia="方正仿宋简体"/>
          <w:b/>
          <w:bCs/>
          <w:snapToGrid w:val="0"/>
          <w:color w:val="000000"/>
          <w:kern w:val="0"/>
          <w:sz w:val="34"/>
          <w:szCs w:val="34"/>
        </w:rPr>
        <w:t>．做强主导产业。</w:t>
      </w:r>
      <w:r>
        <w:rPr>
          <w:rStyle w:val="21"/>
          <w:rFonts w:hint="eastAsia" w:ascii="Times New Roman" w:hAnsi="Times New Roman" w:eastAsia="方正仿宋简体"/>
          <w:snapToGrid w:val="0"/>
          <w:color w:val="000000"/>
          <w:kern w:val="0"/>
          <w:sz w:val="34"/>
          <w:szCs w:val="34"/>
        </w:rPr>
        <w:t>整合优质资源，加快发展主导产业。以省级高端装备基础零部件战新基地建设为依托，加快应流</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退城进园</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，引领高端装备制造产业高端化发展，力争应流集团当年实现产值达</w:t>
      </w:r>
      <w:r>
        <w:rPr>
          <w:rStyle w:val="21"/>
          <w:rFonts w:ascii="Times New Roman" w:hAnsi="Times New Roman" w:eastAsia="方正仿宋简体"/>
          <w:snapToGrid w:val="0"/>
          <w:color w:val="000000"/>
          <w:kern w:val="0"/>
          <w:sz w:val="34"/>
          <w:szCs w:val="34"/>
        </w:rPr>
        <w:t>40</w:t>
      </w:r>
      <w:r>
        <w:rPr>
          <w:rStyle w:val="21"/>
          <w:rFonts w:hint="eastAsia" w:ascii="Times New Roman" w:hAnsi="Times New Roman" w:eastAsia="方正仿宋简体"/>
          <w:snapToGrid w:val="0"/>
          <w:color w:val="000000"/>
          <w:kern w:val="0"/>
          <w:sz w:val="34"/>
          <w:szCs w:val="34"/>
        </w:rPr>
        <w:t>亿元；以安徽霍山大别山生态食品特色产业集聚基地建设为依托，加快推进迎驾春风美酒小镇建设，引领生态食品产业品牌化发展，力争迎驾集团当年实现产值达</w:t>
      </w:r>
      <w:r>
        <w:rPr>
          <w:rStyle w:val="21"/>
          <w:rFonts w:ascii="Times New Roman" w:hAnsi="Times New Roman" w:eastAsia="方正仿宋简体"/>
          <w:snapToGrid w:val="0"/>
          <w:color w:val="000000"/>
          <w:kern w:val="0"/>
          <w:sz w:val="34"/>
          <w:szCs w:val="34"/>
        </w:rPr>
        <w:t>50</w:t>
      </w:r>
      <w:r>
        <w:rPr>
          <w:rStyle w:val="21"/>
          <w:rFonts w:hint="eastAsia" w:ascii="Times New Roman" w:hAnsi="Times New Roman" w:eastAsia="方正仿宋简体"/>
          <w:snapToGrid w:val="0"/>
          <w:color w:val="000000"/>
          <w:kern w:val="0"/>
          <w:sz w:val="34"/>
          <w:szCs w:val="34"/>
        </w:rPr>
        <w:t>亿元；以</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西山药库</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建设为依托，加快回音必、天下泽雨、大别山霍斛科技、乐然堂等中药材深加工项目建设，培育壮大中医药大健康产业；加快推进世林由单一光源制造向智能照明灯具产业转型，打造全国重要的电光源产品生产基地，力争世林集团当年实现产值达</w:t>
      </w:r>
      <w:r>
        <w:rPr>
          <w:rStyle w:val="21"/>
          <w:rFonts w:ascii="Times New Roman" w:hAnsi="Times New Roman" w:eastAsia="方正仿宋简体"/>
          <w:snapToGrid w:val="0"/>
          <w:color w:val="000000"/>
          <w:kern w:val="0"/>
          <w:sz w:val="34"/>
          <w:szCs w:val="34"/>
        </w:rPr>
        <w:t>10</w:t>
      </w:r>
      <w:r>
        <w:rPr>
          <w:rStyle w:val="21"/>
          <w:rFonts w:hint="eastAsia" w:ascii="Times New Roman" w:hAnsi="Times New Roman" w:eastAsia="方正仿宋简体"/>
          <w:snapToGrid w:val="0"/>
          <w:color w:val="000000"/>
          <w:kern w:val="0"/>
          <w:sz w:val="34"/>
          <w:szCs w:val="34"/>
        </w:rPr>
        <w:t>亿元；充分发挥竹资源优势，加快龙头企业引进，促进竹加工企业技术创新和产品更新，重振我县竹产业发展优势；以</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绿水青山就是金山银山</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实践创新基地建设为依托，实行县领导牵头的主导产业</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链长制</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，按产业链分别成立链上企业联合党委，定期开展产业链观摩研讨交流等活动，促进链上企业相互协作发展，提升产业链现代化水平，构建形态更高级、结构更合理的工业产业体系，引领绿色发展。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6</w:t>
      </w:r>
      <w:r>
        <w:rPr>
          <w:rStyle w:val="21"/>
          <w:rFonts w:hint="eastAsia" w:ascii="Times New Roman" w:hAnsi="Times New Roman" w:eastAsia="方正仿宋简体"/>
          <w:b/>
          <w:bCs/>
          <w:snapToGrid w:val="0"/>
          <w:color w:val="000000"/>
          <w:kern w:val="0"/>
          <w:sz w:val="34"/>
          <w:szCs w:val="34"/>
        </w:rPr>
        <w:t>．培育新兴产业。</w:t>
      </w:r>
      <w:r>
        <w:rPr>
          <w:rStyle w:val="21"/>
          <w:rFonts w:hint="eastAsia" w:ascii="Times New Roman" w:hAnsi="Times New Roman" w:eastAsia="方正仿宋简体"/>
          <w:snapToGrid w:val="0"/>
          <w:color w:val="000000"/>
          <w:kern w:val="0"/>
          <w:sz w:val="34"/>
          <w:szCs w:val="34"/>
        </w:rPr>
        <w:t>以龙头企业为牵引，以项目建设为主抓手，聚焦重点行业和领域，加大政策支持力度，积极发展新兴产业。重点加快高端智造产业园、五洲新春产业园、盈田高端装备产业园项目建设，不断壮大战新产业集群；以优胜美、天易、森普等企业项目建设为抓手，加快培育壮大新材料产业；以物宝、东磁等企业项目建设为抓手，培育电子信息产业。力争全年战略性新兴产业产值占规模以上工业产值比重达</w:t>
      </w:r>
      <w:r>
        <w:rPr>
          <w:rStyle w:val="21"/>
          <w:rFonts w:ascii="Times New Roman" w:hAnsi="Times New Roman" w:eastAsia="方正仿宋简体"/>
          <w:snapToGrid w:val="0"/>
          <w:color w:val="000000"/>
          <w:kern w:val="0"/>
          <w:sz w:val="34"/>
          <w:szCs w:val="34"/>
        </w:rPr>
        <w:t>35%</w:t>
      </w:r>
      <w:r>
        <w:rPr>
          <w:rStyle w:val="21"/>
          <w:rFonts w:hint="eastAsia" w:ascii="Times New Roman" w:hAnsi="Times New Roman" w:eastAsia="方正仿宋简体"/>
          <w:snapToGrid w:val="0"/>
          <w:color w:val="000000"/>
          <w:kern w:val="0"/>
          <w:sz w:val="34"/>
          <w:szCs w:val="34"/>
        </w:rPr>
        <w:t>以上。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（四）加快园区创建提档次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7</w:t>
      </w:r>
      <w:r>
        <w:rPr>
          <w:rStyle w:val="21"/>
          <w:rFonts w:hint="eastAsia" w:ascii="Times New Roman" w:hAnsi="Times New Roman" w:eastAsia="方正仿宋简体"/>
          <w:b/>
          <w:bCs/>
          <w:snapToGrid w:val="0"/>
          <w:color w:val="000000"/>
          <w:kern w:val="0"/>
          <w:sz w:val="34"/>
          <w:szCs w:val="34"/>
        </w:rPr>
        <w:t>．推动园区提档升级。</w:t>
      </w:r>
      <w:r>
        <w:rPr>
          <w:rStyle w:val="21"/>
          <w:rFonts w:hint="eastAsia" w:ascii="Times New Roman" w:hAnsi="Times New Roman" w:eastAsia="方正仿宋简体"/>
          <w:snapToGrid w:val="0"/>
          <w:color w:val="000000"/>
          <w:kern w:val="0"/>
          <w:sz w:val="34"/>
          <w:szCs w:val="34"/>
        </w:rPr>
        <w:t>深化园区体制机制改革，瞄准长三角一体化、合肥都市圈等战略机遇，突出生态资源和战新基地两大优势，强化</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亩均论英雄</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导向，积极做好</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退二优二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lang w:eastAsia="zh-CN"/>
        </w:rPr>
        <w:t>、</w:t>
      </w:r>
      <w:r>
        <w:rPr>
          <w:rStyle w:val="21"/>
          <w:rFonts w:hint="eastAsia" w:ascii="Times New Roman" w:hAnsi="Times New Roman" w:eastAsia="方正仿宋简体"/>
          <w:snapToGrid w:val="0"/>
          <w:color w:val="000000"/>
          <w:kern w:val="0"/>
          <w:sz w:val="34"/>
          <w:szCs w:val="34"/>
        </w:rPr>
        <w:t>工业用地收储、</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标准地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lang w:eastAsia="zh-CN"/>
        </w:rPr>
        <w:t>改革</w:t>
      </w:r>
      <w:r>
        <w:rPr>
          <w:rStyle w:val="21"/>
          <w:rFonts w:hint="eastAsia" w:ascii="Times New Roman" w:hAnsi="Times New Roman" w:eastAsia="方正仿宋简体"/>
          <w:snapToGrid w:val="0"/>
          <w:color w:val="000000"/>
          <w:kern w:val="0"/>
          <w:sz w:val="34"/>
          <w:szCs w:val="34"/>
        </w:rPr>
        <w:t>、标准厂房建设、</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散乱污</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僵尸企业</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清理工作，</w:t>
      </w:r>
      <w:r>
        <w:rPr>
          <w:rStyle w:val="21"/>
          <w:rFonts w:hint="eastAsia" w:ascii="Times New Roman" w:hAnsi="Times New Roman" w:eastAsia="方正仿宋简体"/>
          <w:snapToGrid w:val="0"/>
          <w:color w:val="000000"/>
          <w:kern w:val="0"/>
          <w:sz w:val="34"/>
          <w:szCs w:val="34"/>
          <w:lang w:eastAsia="zh-CN"/>
        </w:rPr>
        <w:t>扎实推进开发区创新能力提升、特色产业做强、龙头企业培育、低效闲置土地清理、体制机制完善等“五大行动”，</w:t>
      </w:r>
      <w:r>
        <w:rPr>
          <w:rStyle w:val="21"/>
          <w:rFonts w:hint="eastAsia" w:ascii="Times New Roman" w:hAnsi="Times New Roman" w:eastAsia="方正仿宋简体"/>
          <w:snapToGrid w:val="0"/>
          <w:color w:val="000000"/>
          <w:kern w:val="0"/>
          <w:sz w:val="34"/>
          <w:szCs w:val="34"/>
        </w:rPr>
        <w:t>实现向存量要增量、向空间要增量，不断释放开发区工业经济主战场优势和活力。进一步提升开发区规模水平，科学编制新一轮开发区发展规划，统筹好生态、生产、生活功能布局，加快基础设施功能配套，重新规划建设大别山中药产业园。抓紧抓实国家级开发区创建工作，对照国家级开发区创建五大类</w:t>
      </w:r>
      <w:r>
        <w:rPr>
          <w:rStyle w:val="21"/>
          <w:rFonts w:ascii="Times New Roman" w:hAnsi="Times New Roman" w:eastAsia="方正仿宋简体"/>
          <w:snapToGrid w:val="0"/>
          <w:color w:val="000000"/>
          <w:kern w:val="0"/>
          <w:sz w:val="34"/>
          <w:szCs w:val="34"/>
        </w:rPr>
        <w:t>43</w:t>
      </w:r>
      <w:r>
        <w:rPr>
          <w:rStyle w:val="21"/>
          <w:rFonts w:hint="eastAsia" w:ascii="Times New Roman" w:hAnsi="Times New Roman" w:eastAsia="方正仿宋简体"/>
          <w:snapToGrid w:val="0"/>
          <w:color w:val="000000"/>
          <w:kern w:val="0"/>
          <w:sz w:val="34"/>
          <w:szCs w:val="34"/>
        </w:rPr>
        <w:t>项标准，制定具体创建方案，推动创建工作落实落细。力争全年开发区新增规模工业企业</w:t>
      </w:r>
      <w:r>
        <w:rPr>
          <w:rStyle w:val="21"/>
          <w:rFonts w:ascii="Times New Roman" w:hAnsi="Times New Roman" w:eastAsia="方正仿宋简体"/>
          <w:snapToGrid w:val="0"/>
          <w:color w:val="000000"/>
          <w:kern w:val="0"/>
          <w:sz w:val="34"/>
          <w:szCs w:val="34"/>
        </w:rPr>
        <w:t>12</w:t>
      </w:r>
      <w:r>
        <w:rPr>
          <w:rStyle w:val="21"/>
          <w:rFonts w:hint="eastAsia" w:ascii="Times New Roman" w:hAnsi="Times New Roman" w:eastAsia="方正仿宋简体"/>
          <w:snapToGrid w:val="0"/>
          <w:color w:val="000000"/>
          <w:kern w:val="0"/>
          <w:sz w:val="34"/>
          <w:szCs w:val="34"/>
        </w:rPr>
        <w:t>家、实现规模工业增加值增长</w:t>
      </w:r>
      <w:r>
        <w:rPr>
          <w:rStyle w:val="21"/>
          <w:rFonts w:ascii="Times New Roman" w:hAnsi="Times New Roman" w:eastAsia="方正仿宋简体"/>
          <w:snapToGrid w:val="0"/>
          <w:color w:val="000000"/>
          <w:kern w:val="0"/>
          <w:sz w:val="34"/>
          <w:szCs w:val="34"/>
        </w:rPr>
        <w:t>15%</w:t>
      </w:r>
      <w:r>
        <w:rPr>
          <w:rStyle w:val="21"/>
          <w:rFonts w:hint="eastAsia" w:ascii="Times New Roman" w:hAnsi="Times New Roman" w:eastAsia="方正仿宋简体"/>
          <w:snapToGrid w:val="0"/>
          <w:color w:val="000000"/>
          <w:kern w:val="0"/>
          <w:sz w:val="34"/>
          <w:szCs w:val="34"/>
        </w:rPr>
        <w:t>、财政收入增长</w:t>
      </w:r>
      <w:r>
        <w:rPr>
          <w:rStyle w:val="21"/>
          <w:rFonts w:ascii="Times New Roman" w:hAnsi="Times New Roman" w:eastAsia="方正仿宋简体"/>
          <w:snapToGrid w:val="0"/>
          <w:color w:val="000000"/>
          <w:kern w:val="0"/>
          <w:sz w:val="34"/>
          <w:szCs w:val="34"/>
        </w:rPr>
        <w:t>9%</w:t>
      </w:r>
      <w:r>
        <w:rPr>
          <w:rStyle w:val="21"/>
          <w:rFonts w:hint="eastAsia" w:ascii="Times New Roman" w:hAnsi="Times New Roman" w:eastAsia="方正仿宋简体"/>
          <w:snapToGrid w:val="0"/>
          <w:color w:val="000000"/>
          <w:kern w:val="0"/>
          <w:sz w:val="34"/>
          <w:szCs w:val="34"/>
        </w:rPr>
        <w:t>、盘活处置</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僵尸企业</w:t>
      </w:r>
      <w:r>
        <w:rPr>
          <w:rStyle w:val="21"/>
          <w:rFonts w:ascii="Times New Roman" w:hAnsi="Times New Roman" w:eastAsia="方正仿宋简体"/>
          <w:snapToGrid w:val="0"/>
          <w:color w:val="000000"/>
          <w:kern w:val="0"/>
          <w:sz w:val="34"/>
          <w:szCs w:val="34"/>
        </w:rPr>
        <w:t>”6</w:t>
      </w:r>
      <w:r>
        <w:rPr>
          <w:rStyle w:val="21"/>
          <w:rFonts w:hint="eastAsia" w:ascii="Times New Roman" w:hAnsi="Times New Roman" w:eastAsia="方正仿宋简体"/>
          <w:snapToGrid w:val="0"/>
          <w:color w:val="000000"/>
          <w:kern w:val="0"/>
          <w:sz w:val="34"/>
          <w:szCs w:val="34"/>
        </w:rPr>
        <w:t>家以上。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8</w:t>
      </w:r>
      <w:r>
        <w:rPr>
          <w:rStyle w:val="21"/>
          <w:rFonts w:hint="eastAsia" w:ascii="Times New Roman" w:hAnsi="Times New Roman" w:eastAsia="方正仿宋简体"/>
          <w:b/>
          <w:bCs/>
          <w:snapToGrid w:val="0"/>
          <w:color w:val="000000"/>
          <w:kern w:val="0"/>
          <w:sz w:val="34"/>
          <w:szCs w:val="34"/>
        </w:rPr>
        <w:t>．突出工业招商引资。</w:t>
      </w:r>
      <w:r>
        <w:rPr>
          <w:rStyle w:val="21"/>
          <w:rFonts w:hint="eastAsia" w:ascii="Times New Roman" w:hAnsi="Times New Roman" w:eastAsia="方正仿宋简体"/>
          <w:snapToGrid w:val="0"/>
          <w:color w:val="000000"/>
          <w:kern w:val="0"/>
          <w:sz w:val="34"/>
          <w:szCs w:val="34"/>
        </w:rPr>
        <w:t>充分发挥园区工业招商主平台作用，深度参与长三角一体化、合肥都市圈、合六经济走廊等产业分工合作，抢抓长三</w:t>
      </w:r>
      <w:r>
        <w:rPr>
          <w:rStyle w:val="21"/>
          <w:rFonts w:hint="eastAsia" w:ascii="方正仿宋简体" w:hAnsi="方正仿宋简体" w:eastAsia="方正仿宋简体" w:cs="方正仿宋简体"/>
          <w:snapToGrid w:val="0"/>
          <w:color w:val="000000"/>
          <w:kern w:val="0"/>
          <w:sz w:val="34"/>
          <w:szCs w:val="34"/>
        </w:rPr>
        <w:t>角产</w:t>
      </w:r>
      <w:r>
        <w:rPr>
          <w:rStyle w:val="21"/>
          <w:rFonts w:hint="default" w:ascii="Times New Roman" w:hAnsi="Times New Roman" w:eastAsia="方正仿宋简体" w:cs="Times New Roman"/>
          <w:snapToGrid w:val="0"/>
          <w:color w:val="000000"/>
          <w:kern w:val="0"/>
          <w:sz w:val="34"/>
          <w:szCs w:val="34"/>
        </w:rPr>
        <w:t>业</w:t>
      </w:r>
      <w:r>
        <w:rPr>
          <w:rStyle w:val="21"/>
          <w:rFonts w:hint="default" w:ascii="Times New Roman" w:hAnsi="Times New Roman" w:eastAsia="方正仿宋简体" w:cs="Times New Roman"/>
          <w:b w:val="0"/>
          <w:bCs w:val="0"/>
          <w:snapToGrid w:val="0"/>
          <w:color w:val="000000"/>
          <w:kern w:val="0"/>
          <w:sz w:val="34"/>
          <w:szCs w:val="34"/>
        </w:rPr>
        <w:t>“退二进三”“腾笼换鸟”</w:t>
      </w:r>
      <w:r>
        <w:rPr>
          <w:rStyle w:val="21"/>
          <w:rFonts w:hint="default" w:ascii="Times New Roman" w:hAnsi="Times New Roman" w:eastAsia="方正仿宋简体" w:cs="Times New Roman"/>
          <w:snapToGrid w:val="0"/>
          <w:color w:val="000000"/>
          <w:kern w:val="0"/>
          <w:sz w:val="34"/>
          <w:szCs w:val="34"/>
        </w:rPr>
        <w:t>机遇，更高层次</w:t>
      </w:r>
      <w:r>
        <w:rPr>
          <w:rStyle w:val="21"/>
          <w:rFonts w:hint="eastAsia" w:ascii="Times New Roman" w:hAnsi="Times New Roman" w:eastAsia="方正仿宋简体"/>
          <w:snapToGrid w:val="0"/>
          <w:color w:val="000000"/>
          <w:kern w:val="0"/>
          <w:sz w:val="34"/>
          <w:szCs w:val="34"/>
        </w:rPr>
        <w:t>地承接产业梯度转移和园区结对合作共建。围绕</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大趋势、高科技、产业链</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，突出工业招商、长三角招商、产业园招商、中介招商、基金招商、以商招商，不断强化招商引资的针对性、有效性和拉动性。力争全年引进投资超亿元工业项目</w:t>
      </w:r>
      <w:r>
        <w:rPr>
          <w:rStyle w:val="21"/>
          <w:rFonts w:ascii="Times New Roman" w:hAnsi="Times New Roman" w:eastAsia="方正仿宋简体"/>
          <w:snapToGrid w:val="0"/>
          <w:color w:val="000000"/>
          <w:kern w:val="0"/>
          <w:sz w:val="34"/>
          <w:szCs w:val="34"/>
        </w:rPr>
        <w:t>28</w:t>
      </w:r>
      <w:r>
        <w:rPr>
          <w:rStyle w:val="21"/>
          <w:rFonts w:hint="eastAsia" w:ascii="Times New Roman" w:hAnsi="Times New Roman" w:eastAsia="方正仿宋简体"/>
          <w:snapToGrid w:val="0"/>
          <w:color w:val="000000"/>
          <w:kern w:val="0"/>
          <w:sz w:val="34"/>
          <w:szCs w:val="34"/>
        </w:rPr>
        <w:t>个、</w:t>
      </w:r>
      <w:r>
        <w:rPr>
          <w:rStyle w:val="21"/>
          <w:rFonts w:ascii="Times New Roman" w:hAnsi="Times New Roman" w:eastAsia="方正仿宋简体"/>
          <w:snapToGrid w:val="0"/>
          <w:color w:val="000000"/>
          <w:kern w:val="0"/>
          <w:sz w:val="34"/>
          <w:szCs w:val="34"/>
        </w:rPr>
        <w:t>5000</w:t>
      </w:r>
      <w:r>
        <w:rPr>
          <w:rStyle w:val="21"/>
          <w:rFonts w:hint="eastAsia" w:ascii="Times New Roman" w:hAnsi="Times New Roman" w:eastAsia="方正仿宋简体"/>
          <w:snapToGrid w:val="0"/>
          <w:color w:val="000000"/>
          <w:kern w:val="0"/>
          <w:sz w:val="34"/>
          <w:szCs w:val="34"/>
        </w:rPr>
        <w:t>万元至亿元之间工业项目</w:t>
      </w:r>
      <w:r>
        <w:rPr>
          <w:rStyle w:val="21"/>
          <w:rFonts w:ascii="Times New Roman" w:hAnsi="Times New Roman" w:eastAsia="方正仿宋简体"/>
          <w:snapToGrid w:val="0"/>
          <w:color w:val="000000"/>
          <w:kern w:val="0"/>
          <w:sz w:val="34"/>
          <w:szCs w:val="34"/>
        </w:rPr>
        <w:t>12</w:t>
      </w:r>
      <w:r>
        <w:rPr>
          <w:rStyle w:val="21"/>
          <w:rFonts w:hint="eastAsia" w:ascii="Times New Roman" w:hAnsi="Times New Roman" w:eastAsia="方正仿宋简体"/>
          <w:snapToGrid w:val="0"/>
          <w:color w:val="000000"/>
          <w:kern w:val="0"/>
          <w:sz w:val="34"/>
          <w:szCs w:val="34"/>
        </w:rPr>
        <w:t>个。</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（五）繁荣民营经济壮实体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9</w:t>
      </w:r>
      <w:r>
        <w:rPr>
          <w:rStyle w:val="21"/>
          <w:rFonts w:hint="eastAsia" w:ascii="Times New Roman" w:hAnsi="Times New Roman" w:eastAsia="方正仿宋简体"/>
          <w:b/>
          <w:bCs/>
          <w:snapToGrid w:val="0"/>
          <w:color w:val="000000"/>
          <w:kern w:val="0"/>
          <w:sz w:val="34"/>
          <w:szCs w:val="34"/>
        </w:rPr>
        <w:t>．稳定市场主体。</w:t>
      </w:r>
      <w:r>
        <w:rPr>
          <w:rStyle w:val="21"/>
          <w:rFonts w:hint="eastAsia" w:ascii="Times New Roman" w:hAnsi="Times New Roman" w:eastAsia="方正仿宋简体"/>
          <w:snapToGrid w:val="0"/>
          <w:color w:val="000000"/>
          <w:kern w:val="0"/>
          <w:sz w:val="34"/>
          <w:szCs w:val="34"/>
        </w:rPr>
        <w:t>全面落实</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六稳</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六保</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要求，积极服务</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个转企、小升规、规改股、股上市和退重返</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激发市场主体活力。严格落实各项减税降费、减租降息政策，加大稳岗补贴、培训补贴、失业保险金返还力度，降低企业用电、用气、物流等成本，着力为市场主体纾困解难。对首次纳入规上工业企业给予一次性奖励</w:t>
      </w:r>
      <w:r>
        <w:rPr>
          <w:rStyle w:val="21"/>
          <w:rFonts w:ascii="Times New Roman" w:hAnsi="Times New Roman" w:eastAsia="方正仿宋简体"/>
          <w:snapToGrid w:val="0"/>
          <w:color w:val="000000"/>
          <w:kern w:val="0"/>
          <w:sz w:val="34"/>
          <w:szCs w:val="34"/>
        </w:rPr>
        <w:t>10</w:t>
      </w:r>
      <w:r>
        <w:rPr>
          <w:rStyle w:val="21"/>
          <w:rFonts w:hint="eastAsia" w:ascii="Times New Roman" w:hAnsi="Times New Roman" w:eastAsia="方正仿宋简体"/>
          <w:snapToGrid w:val="0"/>
          <w:color w:val="000000"/>
          <w:kern w:val="0"/>
          <w:sz w:val="34"/>
          <w:szCs w:val="34"/>
        </w:rPr>
        <w:t>万元，首次营业收入过亿元企业一次性奖励</w:t>
      </w:r>
      <w:r>
        <w:rPr>
          <w:rStyle w:val="21"/>
          <w:rFonts w:ascii="Times New Roman" w:hAnsi="Times New Roman" w:eastAsia="方正仿宋简体"/>
          <w:snapToGrid w:val="0"/>
          <w:color w:val="000000"/>
          <w:kern w:val="0"/>
          <w:sz w:val="34"/>
          <w:szCs w:val="34"/>
        </w:rPr>
        <w:t>20</w:t>
      </w:r>
      <w:r>
        <w:rPr>
          <w:rStyle w:val="21"/>
          <w:rFonts w:hint="eastAsia" w:ascii="Times New Roman" w:hAnsi="Times New Roman" w:eastAsia="方正仿宋简体"/>
          <w:snapToGrid w:val="0"/>
          <w:color w:val="000000"/>
          <w:kern w:val="0"/>
          <w:sz w:val="34"/>
          <w:szCs w:val="34"/>
        </w:rPr>
        <w:t>万元，首次纳入省民营企业百强一次性奖励</w:t>
      </w:r>
      <w:r>
        <w:rPr>
          <w:rStyle w:val="21"/>
          <w:rFonts w:ascii="Times New Roman" w:hAnsi="Times New Roman" w:eastAsia="方正仿宋简体"/>
          <w:snapToGrid w:val="0"/>
          <w:color w:val="000000"/>
          <w:kern w:val="0"/>
          <w:sz w:val="34"/>
          <w:szCs w:val="34"/>
        </w:rPr>
        <w:t>50</w:t>
      </w:r>
      <w:r>
        <w:rPr>
          <w:rStyle w:val="21"/>
          <w:rFonts w:hint="eastAsia" w:ascii="Times New Roman" w:hAnsi="Times New Roman" w:eastAsia="方正仿宋简体"/>
          <w:snapToGrid w:val="0"/>
          <w:color w:val="000000"/>
          <w:kern w:val="0"/>
          <w:sz w:val="34"/>
          <w:szCs w:val="34"/>
        </w:rPr>
        <w:t>万元；对规模工业企业当年产值、入库税金均增长</w:t>
      </w:r>
      <w:r>
        <w:rPr>
          <w:rStyle w:val="21"/>
          <w:rFonts w:ascii="Times New Roman" w:hAnsi="Times New Roman" w:eastAsia="方正仿宋简体"/>
          <w:snapToGrid w:val="0"/>
          <w:color w:val="000000"/>
          <w:kern w:val="0"/>
          <w:sz w:val="34"/>
          <w:szCs w:val="34"/>
        </w:rPr>
        <w:t>15%</w:t>
      </w:r>
      <w:r>
        <w:rPr>
          <w:rStyle w:val="21"/>
          <w:rFonts w:hint="eastAsia" w:ascii="Times New Roman" w:hAnsi="Times New Roman" w:eastAsia="方正仿宋简体"/>
          <w:snapToGrid w:val="0"/>
          <w:color w:val="000000"/>
          <w:kern w:val="0"/>
          <w:sz w:val="34"/>
          <w:szCs w:val="34"/>
        </w:rPr>
        <w:t>以上，按企业当年缴纳所得税和增值税净增部分地方留成的</w:t>
      </w:r>
      <w:r>
        <w:rPr>
          <w:rStyle w:val="21"/>
          <w:rFonts w:ascii="Times New Roman" w:hAnsi="Times New Roman" w:eastAsia="方正仿宋简体"/>
          <w:snapToGrid w:val="0"/>
          <w:color w:val="000000"/>
          <w:kern w:val="0"/>
          <w:sz w:val="34"/>
          <w:szCs w:val="34"/>
        </w:rPr>
        <w:t>5%</w:t>
      </w:r>
      <w:r>
        <w:rPr>
          <w:rStyle w:val="21"/>
          <w:rFonts w:hint="eastAsia" w:ascii="Times New Roman" w:hAnsi="Times New Roman" w:eastAsia="方正仿宋简体"/>
          <w:snapToGrid w:val="0"/>
          <w:color w:val="000000"/>
          <w:kern w:val="0"/>
          <w:sz w:val="34"/>
          <w:szCs w:val="34"/>
        </w:rPr>
        <w:t>给予奖励。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spacing w:val="-6"/>
          <w:kern w:val="0"/>
          <w:sz w:val="34"/>
          <w:szCs w:val="34"/>
        </w:rPr>
      </w:pPr>
      <w:r>
        <w:rPr>
          <w:rStyle w:val="21"/>
          <w:rFonts w:ascii="Times New Roman" w:hAnsi="Times New Roman" w:eastAsia="方正仿宋简体"/>
          <w:b/>
          <w:bCs/>
          <w:snapToGrid w:val="0"/>
          <w:color w:val="000000"/>
          <w:kern w:val="0"/>
          <w:sz w:val="34"/>
          <w:szCs w:val="34"/>
        </w:rPr>
        <w:t>10</w:t>
      </w:r>
      <w:r>
        <w:rPr>
          <w:rStyle w:val="21"/>
          <w:rFonts w:hint="eastAsia" w:ascii="Times New Roman" w:hAnsi="Times New Roman" w:eastAsia="方正仿宋简体"/>
          <w:b/>
          <w:bCs/>
          <w:snapToGrid w:val="0"/>
          <w:color w:val="000000"/>
          <w:kern w:val="0"/>
          <w:sz w:val="34"/>
          <w:szCs w:val="34"/>
        </w:rPr>
        <w:t>．实施返乡创业工程。</w:t>
      </w:r>
      <w:r>
        <w:rPr>
          <w:rStyle w:val="21"/>
          <w:rFonts w:hint="eastAsia" w:ascii="Times New Roman" w:hAnsi="Times New Roman" w:eastAsia="方正仿宋简体"/>
          <w:snapToGrid w:val="0"/>
          <w:color w:val="000000"/>
          <w:kern w:val="0"/>
          <w:sz w:val="34"/>
          <w:szCs w:val="34"/>
        </w:rPr>
        <w:t>大力支持返乡创业，兑现扶持</w:t>
      </w:r>
      <w:r>
        <w:rPr>
          <w:rStyle w:val="21"/>
          <w:rFonts w:hint="eastAsia" w:ascii="Times New Roman" w:hAnsi="Times New Roman" w:eastAsia="方正仿宋简体"/>
          <w:snapToGrid w:val="0"/>
          <w:color w:val="000000"/>
          <w:spacing w:val="-6"/>
          <w:kern w:val="0"/>
          <w:sz w:val="34"/>
          <w:szCs w:val="34"/>
        </w:rPr>
        <w:t>政策，完善霍山英才信息库，充分利用行业协会、企联、侨联会等社会组织的桥梁作用，加强对外交流，引导更多优秀创业创新人才回乡创业。加强返乡创业宣传推介，通过政策宣贯、平台推介、返乡慰问、典型宣传等活动，提升返乡创业工程的感召力。加快大别山电商产业园、科技企业孵化器等创业平台建设，大力开展创业指导服务，吸引</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rPr>
        <w:t>家燕回归</w:t>
      </w:r>
      <w:r>
        <w:rPr>
          <w:rStyle w:val="21"/>
          <w:rFonts w:ascii="Times New Roman" w:hAnsi="Times New Roman" w:eastAsia="方正仿宋简体"/>
          <w:snapToGrid w:val="0"/>
          <w:color w:val="000000"/>
          <w:spacing w:val="-6"/>
          <w:kern w:val="0"/>
          <w:sz w:val="34"/>
          <w:szCs w:val="34"/>
        </w:rPr>
        <w:t>”</w:t>
      </w:r>
      <w:r>
        <w:rPr>
          <w:rStyle w:val="21"/>
          <w:rFonts w:hint="eastAsia" w:ascii="Times New Roman" w:hAnsi="Times New Roman" w:eastAsia="方正仿宋简体"/>
          <w:snapToGrid w:val="0"/>
          <w:color w:val="000000"/>
          <w:spacing w:val="-6"/>
          <w:kern w:val="0"/>
          <w:sz w:val="34"/>
          <w:szCs w:val="34"/>
          <w:lang w:eastAsia="zh-CN"/>
        </w:rPr>
        <w:t>，</w:t>
      </w:r>
      <w:r>
        <w:rPr>
          <w:rStyle w:val="21"/>
          <w:rFonts w:hint="eastAsia" w:ascii="Times New Roman" w:hAnsi="Times New Roman" w:eastAsia="方正仿宋简体"/>
          <w:snapToGrid w:val="0"/>
          <w:color w:val="000000"/>
          <w:spacing w:val="-6"/>
          <w:kern w:val="0"/>
          <w:sz w:val="34"/>
          <w:szCs w:val="34"/>
        </w:rPr>
        <w:t>对返乡创业人员在创业平台内承租厂房给予租金优惠</w:t>
      </w:r>
      <w:r>
        <w:rPr>
          <w:rStyle w:val="21"/>
          <w:rFonts w:hint="eastAsia" w:ascii="Times New Roman" w:hAnsi="Times New Roman" w:eastAsia="方正仿宋简体"/>
          <w:snapToGrid w:val="0"/>
          <w:color w:val="000000"/>
          <w:spacing w:val="-6"/>
          <w:kern w:val="0"/>
          <w:sz w:val="34"/>
          <w:szCs w:val="34"/>
          <w:lang w:eastAsia="zh-CN"/>
        </w:rPr>
        <w:t>。力促开发区双创园创建省级农民工返乡产业园、电商产业园创建省级小微企业创业创新示范基地，力争全年</w:t>
      </w:r>
      <w:r>
        <w:rPr>
          <w:rStyle w:val="21"/>
          <w:rFonts w:hint="eastAsia" w:ascii="Times New Roman" w:hAnsi="Times New Roman" w:eastAsia="方正仿宋简体"/>
          <w:snapToGrid w:val="0"/>
          <w:color w:val="000000"/>
          <w:spacing w:val="-6"/>
          <w:kern w:val="0"/>
          <w:sz w:val="34"/>
          <w:szCs w:val="34"/>
        </w:rPr>
        <w:t>新打造市级返乡创业示范园区</w:t>
      </w:r>
      <w:r>
        <w:rPr>
          <w:rStyle w:val="21"/>
          <w:rFonts w:ascii="Times New Roman" w:hAnsi="Times New Roman" w:eastAsia="方正仿宋简体"/>
          <w:snapToGrid w:val="0"/>
          <w:color w:val="000000"/>
          <w:spacing w:val="-6"/>
          <w:kern w:val="0"/>
          <w:sz w:val="34"/>
          <w:szCs w:val="34"/>
        </w:rPr>
        <w:t>1</w:t>
      </w:r>
      <w:r>
        <w:rPr>
          <w:rStyle w:val="21"/>
          <w:rFonts w:hint="eastAsia" w:ascii="Times New Roman" w:hAnsi="Times New Roman" w:eastAsia="方正仿宋简体"/>
          <w:snapToGrid w:val="0"/>
          <w:color w:val="000000"/>
          <w:spacing w:val="-6"/>
          <w:kern w:val="0"/>
          <w:sz w:val="34"/>
          <w:szCs w:val="34"/>
        </w:rPr>
        <w:t>个。</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（六）畅通内外市场双循环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11</w:t>
      </w:r>
      <w:r>
        <w:rPr>
          <w:rStyle w:val="21"/>
          <w:rFonts w:hint="eastAsia" w:ascii="Times New Roman" w:hAnsi="Times New Roman" w:eastAsia="方正仿宋简体"/>
          <w:b/>
          <w:bCs/>
          <w:snapToGrid w:val="0"/>
          <w:color w:val="000000"/>
          <w:kern w:val="0"/>
          <w:sz w:val="34"/>
          <w:szCs w:val="34"/>
        </w:rPr>
        <w:t>．大力发展外向经济。</w:t>
      </w:r>
      <w:r>
        <w:rPr>
          <w:rStyle w:val="21"/>
          <w:rFonts w:hint="eastAsia" w:ascii="Times New Roman" w:hAnsi="Times New Roman" w:eastAsia="方正仿宋简体"/>
          <w:snapToGrid w:val="0"/>
          <w:color w:val="000000"/>
          <w:kern w:val="0"/>
          <w:sz w:val="34"/>
          <w:szCs w:val="34"/>
        </w:rPr>
        <w:t>坚持高质量引进来和高水平走出去，支持应流、世林、优胜美、一隆等优势企业广泛进入国际市场，增加出口品种，扩大对外贸易范围和出口规模。落实外贸促进政策，强化外贸主体和名牌出口产品培育，优化出口产品结构，提高工业制成品出口比重，扶持优势农产品出口。推动企业关键技术、关键工艺、关键设备的进口。深度对接合肥自贸区、六安（皖西）保税物流中心建设，充分发挥霍山公用保税仓库作用，促进外向型产业集聚发展。力争全年实现外贸进出口总额增长</w:t>
      </w:r>
      <w:r>
        <w:rPr>
          <w:rStyle w:val="21"/>
          <w:rFonts w:ascii="Times New Roman" w:hAnsi="Times New Roman" w:eastAsia="方正仿宋简体"/>
          <w:snapToGrid w:val="0"/>
          <w:color w:val="000000"/>
          <w:kern w:val="0"/>
          <w:sz w:val="34"/>
          <w:szCs w:val="34"/>
        </w:rPr>
        <w:t>10%</w:t>
      </w:r>
      <w:r>
        <w:rPr>
          <w:rStyle w:val="21"/>
          <w:rFonts w:hint="eastAsia" w:ascii="Times New Roman" w:hAnsi="Times New Roman" w:eastAsia="方正仿宋简体"/>
          <w:snapToGrid w:val="0"/>
          <w:color w:val="000000"/>
          <w:kern w:val="0"/>
          <w:sz w:val="34"/>
          <w:szCs w:val="34"/>
        </w:rPr>
        <w:t>以上。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12</w:t>
      </w:r>
      <w:r>
        <w:rPr>
          <w:rStyle w:val="21"/>
          <w:rFonts w:hint="eastAsia" w:ascii="Times New Roman" w:hAnsi="Times New Roman" w:eastAsia="方正仿宋简体"/>
          <w:b/>
          <w:bCs/>
          <w:snapToGrid w:val="0"/>
          <w:color w:val="000000"/>
          <w:kern w:val="0"/>
          <w:sz w:val="34"/>
          <w:szCs w:val="34"/>
        </w:rPr>
        <w:t>．全面融入区域联动发展。</w:t>
      </w:r>
      <w:r>
        <w:rPr>
          <w:rStyle w:val="21"/>
          <w:rFonts w:hint="eastAsia" w:ascii="Times New Roman" w:hAnsi="Times New Roman" w:eastAsia="方正仿宋简体"/>
          <w:snapToGrid w:val="0"/>
          <w:color w:val="000000"/>
          <w:kern w:val="0"/>
          <w:sz w:val="34"/>
          <w:szCs w:val="34"/>
        </w:rPr>
        <w:t>准确把握国家繁荣国内经济、畅通国内大循环的定位，支持引导企业全面参与长三角一体化、合肥都市圈、合六经济走廊等区域联动发展，主动加入区域产业分工合作和吸收引进科技创新资源，借力扬帆，扩大销售市场，促进产销对接，实现企业生产与市场良性循环。主动链接合肥</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芯屏汽合</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集终生智</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优势产业，积极争当产业配角，培育和引进一批产业配套企业落户霍山，努力争当国内大循环的重要节点。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3" w:firstLineChars="200"/>
        <w:jc w:val="both"/>
        <w:textAlignment w:val="baseline"/>
        <w:outlineLvl w:val="9"/>
        <w:rPr>
          <w:rStyle w:val="21"/>
          <w:rFonts w:ascii="Times New Roman" w:hAnsi="Times New Roman" w:eastAsia="方正楷体_GBK"/>
          <w:b/>
          <w:snapToGrid w:val="0"/>
          <w:color w:val="000000"/>
          <w:kern w:val="0"/>
          <w:sz w:val="34"/>
          <w:szCs w:val="34"/>
        </w:rPr>
      </w:pPr>
      <w:r>
        <w:rPr>
          <w:rStyle w:val="21"/>
          <w:rFonts w:hint="eastAsia" w:ascii="Times New Roman" w:hAnsi="Times New Roman" w:eastAsia="方正楷体_GBK"/>
          <w:b/>
          <w:snapToGrid w:val="0"/>
          <w:color w:val="000000"/>
          <w:kern w:val="0"/>
          <w:sz w:val="34"/>
          <w:szCs w:val="34"/>
        </w:rPr>
        <w:t>（七）提升要素水平强支撑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13</w:t>
      </w:r>
      <w:r>
        <w:rPr>
          <w:rStyle w:val="21"/>
          <w:rFonts w:hint="eastAsia" w:ascii="Times New Roman" w:hAnsi="Times New Roman" w:eastAsia="方正仿宋简体"/>
          <w:b/>
          <w:bCs/>
          <w:snapToGrid w:val="0"/>
          <w:color w:val="000000"/>
          <w:kern w:val="0"/>
          <w:sz w:val="34"/>
          <w:szCs w:val="34"/>
        </w:rPr>
        <w:t>．强化金融服务。</w:t>
      </w:r>
      <w:r>
        <w:rPr>
          <w:rStyle w:val="21"/>
          <w:rFonts w:hint="eastAsia" w:ascii="Times New Roman" w:hAnsi="Times New Roman" w:eastAsia="方正仿宋简体"/>
          <w:snapToGrid w:val="0"/>
          <w:color w:val="000000"/>
          <w:kern w:val="0"/>
          <w:sz w:val="34"/>
          <w:szCs w:val="34"/>
        </w:rPr>
        <w:t>持续推进</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金融驰援助企纾困</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行动，鼓励金融机构立足当地，优化信贷结构，精简审批环节，合理配置信贷资源，创新金融产品。大力推广无还本续贷、税融通、新型政银担等成熟产品的应用，构建</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线上</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线下</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的服务渠道。充分发挥六安高端装备基地投资基金的作用，加大对传统产业转型升级、战略性新兴产业、先进制造业等重点领域的金融支持力度。修订完善《关于进一步鼓励和扶持企业挂牌上市的若干意见》，落实多层次资本市场相关奖励政策，积极对接券商、基金公司等，加强上市挂牌后备资源库培育，强化分类指导，鼓励企业开展直接融资，力争培育</w:t>
      </w:r>
      <w:r>
        <w:rPr>
          <w:rStyle w:val="21"/>
          <w:rFonts w:ascii="Times New Roman" w:hAnsi="Times New Roman" w:eastAsia="方正仿宋简体"/>
          <w:snapToGrid w:val="0"/>
          <w:color w:val="000000"/>
          <w:kern w:val="0"/>
          <w:sz w:val="34"/>
          <w:szCs w:val="34"/>
        </w:rPr>
        <w:t>1</w:t>
      </w:r>
      <w:r>
        <w:rPr>
          <w:rStyle w:val="21"/>
          <w:rFonts w:hint="eastAsia" w:ascii="Times New Roman" w:hAnsi="Times New Roman" w:eastAsia="方正仿宋简体"/>
          <w:snapToGrid w:val="0"/>
          <w:color w:val="000000"/>
          <w:kern w:val="0"/>
          <w:sz w:val="34"/>
          <w:szCs w:val="34"/>
        </w:rPr>
        <w:t>家上市报备企业。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14</w:t>
      </w:r>
      <w:r>
        <w:rPr>
          <w:rStyle w:val="21"/>
          <w:rFonts w:hint="eastAsia" w:ascii="Times New Roman" w:hAnsi="Times New Roman" w:eastAsia="方正仿宋简体"/>
          <w:b/>
          <w:bCs/>
          <w:snapToGrid w:val="0"/>
          <w:color w:val="000000"/>
          <w:kern w:val="0"/>
          <w:sz w:val="34"/>
          <w:szCs w:val="34"/>
        </w:rPr>
        <w:t>．加强工业培训。</w:t>
      </w:r>
      <w:r>
        <w:rPr>
          <w:rStyle w:val="21"/>
          <w:rFonts w:hint="eastAsia" w:ascii="Times New Roman" w:hAnsi="Times New Roman" w:eastAsia="方正仿宋简体"/>
          <w:snapToGrid w:val="0"/>
          <w:color w:val="000000"/>
          <w:kern w:val="0"/>
          <w:sz w:val="34"/>
          <w:szCs w:val="34"/>
        </w:rPr>
        <w:t>实施企业家成长计划，坚持分类梯次培训，通过举办企业家高校培训班、特色产业培训班、</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名师大讲堂</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等培训活动，着力培养杰出企业家、新生代企业家和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创二代</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企业家三支企业家队伍。加强企业技能人才队伍建设，支持企业建设技能大师工作室，弘扬</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工匠精神</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，推动县职业学校与企业开展联合办班，</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订单式</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培训和送教入企活动。加强工业管理服务部门人才培训，打</w:t>
      </w:r>
      <w:r>
        <w:rPr>
          <w:rStyle w:val="21"/>
          <w:rFonts w:hint="eastAsia" w:ascii="Times New Roman" w:hAnsi="Times New Roman" w:eastAsia="方正仿宋简体"/>
          <w:snapToGrid w:val="0"/>
          <w:color w:val="000000"/>
          <w:spacing w:val="-6"/>
          <w:kern w:val="0"/>
          <w:sz w:val="34"/>
          <w:szCs w:val="34"/>
        </w:rPr>
        <w:t>造一支</w:t>
      </w:r>
      <w:r>
        <w:rPr>
          <w:rFonts w:hint="eastAsia" w:ascii="Times New Roman" w:hAnsi="Times New Roman" w:eastAsia="方正仿宋简体"/>
          <w:snapToGrid w:val="0"/>
          <w:spacing w:val="-6"/>
          <w:kern w:val="0"/>
          <w:sz w:val="34"/>
          <w:szCs w:val="34"/>
        </w:rPr>
        <w:t>爱工业、懂企业、愿奉献的工业战线干部人才队伍。</w:t>
      </w:r>
      <w:r>
        <w:rPr>
          <w:rStyle w:val="21"/>
          <w:rFonts w:hint="eastAsia" w:ascii="Times New Roman" w:hAnsi="Times New Roman" w:eastAsia="方正仿宋简体"/>
          <w:snapToGrid w:val="0"/>
          <w:color w:val="000000"/>
          <w:kern w:val="0"/>
          <w:sz w:val="34"/>
          <w:szCs w:val="34"/>
        </w:rPr>
        <w:t>加强</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招才引智</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工作，落实人才政策，加快县人才公寓建设，切实改善人才工作和生活环境，力争全年新引进高层次科技人才团队</w:t>
      </w:r>
      <w:r>
        <w:rPr>
          <w:rStyle w:val="21"/>
          <w:rFonts w:ascii="Times New Roman" w:hAnsi="Times New Roman" w:eastAsia="方正仿宋简体"/>
          <w:snapToGrid w:val="0"/>
          <w:color w:val="000000"/>
          <w:kern w:val="0"/>
          <w:sz w:val="34"/>
          <w:szCs w:val="34"/>
        </w:rPr>
        <w:t>1</w:t>
      </w:r>
      <w:r>
        <w:rPr>
          <w:rStyle w:val="21"/>
          <w:rFonts w:hint="eastAsia" w:ascii="Times New Roman" w:hAnsi="Times New Roman" w:eastAsia="方正仿宋简体"/>
          <w:snapToGrid w:val="0"/>
          <w:color w:val="000000"/>
          <w:kern w:val="0"/>
          <w:sz w:val="34"/>
          <w:szCs w:val="34"/>
        </w:rPr>
        <w:t>个。常态化开展</w:t>
      </w:r>
      <w:r>
        <w:rPr>
          <w:rStyle w:val="21"/>
          <w:rFonts w:ascii="Times New Roman" w:hAnsi="Times New Roman" w:eastAsia="方正仿宋简体"/>
          <w:snapToGrid w:val="0"/>
          <w:color w:val="000000"/>
          <w:kern w:val="0"/>
          <w:sz w:val="34"/>
          <w:szCs w:val="34"/>
        </w:rPr>
        <w:t>“2+N”</w:t>
      </w:r>
      <w:r>
        <w:rPr>
          <w:rStyle w:val="21"/>
          <w:rFonts w:hint="eastAsia" w:ascii="Times New Roman" w:hAnsi="Times New Roman" w:eastAsia="方正仿宋简体"/>
          <w:snapToGrid w:val="0"/>
          <w:color w:val="000000"/>
          <w:kern w:val="0"/>
          <w:sz w:val="34"/>
          <w:szCs w:val="34"/>
        </w:rPr>
        <w:t>用工招聘活动和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春风行动</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，通过以工招工、院校对接、专场招聘等方式，着力保障企业用工。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0" w:firstLineChars="200"/>
        <w:jc w:val="both"/>
        <w:textAlignment w:val="baseline"/>
        <w:outlineLvl w:val="9"/>
        <w:rPr>
          <w:rStyle w:val="21"/>
          <w:rFonts w:ascii="Times New Roman" w:hAnsi="Times New Roman" w:eastAsia="方正黑体简体"/>
          <w:snapToGrid w:val="0"/>
          <w:color w:val="000000"/>
          <w:kern w:val="0"/>
          <w:sz w:val="34"/>
          <w:szCs w:val="34"/>
        </w:rPr>
      </w:pPr>
      <w:r>
        <w:rPr>
          <w:rStyle w:val="21"/>
          <w:rFonts w:hint="eastAsia" w:ascii="Times New Roman" w:hAnsi="Times New Roman" w:eastAsia="方正黑体简体"/>
          <w:snapToGrid w:val="0"/>
          <w:color w:val="000000"/>
          <w:kern w:val="0"/>
          <w:sz w:val="34"/>
          <w:szCs w:val="34"/>
        </w:rPr>
        <w:t>四、保障措施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15</w:t>
      </w:r>
      <w:r>
        <w:rPr>
          <w:rStyle w:val="21"/>
          <w:rFonts w:hint="eastAsia" w:ascii="Times New Roman" w:hAnsi="Times New Roman" w:eastAsia="方正仿宋简体"/>
          <w:b/>
          <w:bCs/>
          <w:snapToGrid w:val="0"/>
          <w:color w:val="000000"/>
          <w:kern w:val="0"/>
          <w:sz w:val="34"/>
          <w:szCs w:val="34"/>
        </w:rPr>
        <w:t>．加强组织领导。</w:t>
      </w:r>
      <w:r>
        <w:rPr>
          <w:rStyle w:val="21"/>
          <w:rFonts w:hint="eastAsia" w:ascii="Times New Roman" w:hAnsi="Times New Roman" w:eastAsia="方正仿宋简体"/>
          <w:snapToGrid w:val="0"/>
          <w:color w:val="000000"/>
          <w:kern w:val="0"/>
          <w:sz w:val="34"/>
          <w:szCs w:val="34"/>
          <w:lang w:eastAsia="zh-CN"/>
        </w:rPr>
        <w:t>坚</w:t>
      </w:r>
      <w:r>
        <w:rPr>
          <w:rStyle w:val="21"/>
          <w:rFonts w:hint="default" w:ascii="Times New Roman" w:hAnsi="Times New Roman" w:eastAsia="方正仿宋简体"/>
          <w:snapToGrid w:val="0"/>
          <w:color w:val="000000"/>
          <w:kern w:val="0"/>
          <w:sz w:val="34"/>
          <w:szCs w:val="34"/>
          <w:lang w:eastAsia="zh-CN"/>
        </w:rPr>
        <w:t>持</w:t>
      </w:r>
      <w:r>
        <w:rPr>
          <w:rStyle w:val="21"/>
          <w:rFonts w:hint="default" w:ascii="Times New Roman" w:hAnsi="Times New Roman" w:eastAsia="方正仿宋简体"/>
          <w:snapToGrid w:val="0"/>
          <w:color w:val="000000"/>
          <w:kern w:val="0"/>
          <w:sz w:val="34"/>
          <w:szCs w:val="34"/>
        </w:rPr>
        <w:t>“工业富县</w:t>
      </w:r>
      <w:r>
        <w:rPr>
          <w:rStyle w:val="21"/>
          <w:rFonts w:hint="default" w:ascii="Times New Roman" w:hAnsi="Times New Roman" w:eastAsia="方正仿宋简体"/>
          <w:snapToGrid w:val="0"/>
          <w:color w:val="000000"/>
          <w:kern w:val="0"/>
          <w:sz w:val="34"/>
          <w:szCs w:val="34"/>
          <w:lang w:eastAsia="zh-CN"/>
        </w:rPr>
        <w:t>”</w:t>
      </w:r>
      <w:r>
        <w:rPr>
          <w:rStyle w:val="21"/>
          <w:rFonts w:hint="eastAsia" w:ascii="Times New Roman" w:hAnsi="Times New Roman" w:eastAsia="方正仿宋简体"/>
          <w:snapToGrid w:val="0"/>
          <w:color w:val="000000"/>
          <w:kern w:val="0"/>
          <w:sz w:val="34"/>
          <w:szCs w:val="34"/>
        </w:rPr>
        <w:t>战略不动摇，锚定</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重扛工业大旗，重返第一方阵</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的目标，进一步强化对工业工作的组织领导，把重工强工作为党委政府的</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双一把手</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工程，推动领导力量、资源要素、时间精力向工业倾斜，坚定不移抓工业。健全领导、部门联系服务企业和项目工作机制，优化政策举措，坚持项目化推进、清单式调度，做到党委政府主要领导聚焦聚力工业，分管领导主抓主管工业。县委、县政府领导坚持每半个月深入开发区开展一次调研现场办公，协调解决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spacing w:val="-11"/>
          <w:kern w:val="0"/>
          <w:sz w:val="34"/>
          <w:szCs w:val="34"/>
        </w:rPr>
      </w:pPr>
      <w:r>
        <w:rPr>
          <w:rStyle w:val="21"/>
          <w:rFonts w:ascii="Times New Roman" w:hAnsi="Times New Roman" w:eastAsia="方正仿宋简体"/>
          <w:b/>
          <w:bCs/>
          <w:snapToGrid w:val="0"/>
          <w:color w:val="000000"/>
          <w:kern w:val="0"/>
          <w:sz w:val="34"/>
          <w:szCs w:val="34"/>
        </w:rPr>
        <w:t>16</w:t>
      </w:r>
      <w:r>
        <w:rPr>
          <w:rStyle w:val="21"/>
          <w:rFonts w:hint="eastAsia" w:ascii="Times New Roman" w:hAnsi="Times New Roman" w:eastAsia="方正仿宋简体"/>
          <w:b/>
          <w:bCs/>
          <w:snapToGrid w:val="0"/>
          <w:color w:val="000000"/>
          <w:kern w:val="0"/>
          <w:sz w:val="34"/>
          <w:szCs w:val="34"/>
        </w:rPr>
        <w:t>．强化运行监测。</w:t>
      </w:r>
      <w:r>
        <w:rPr>
          <w:rStyle w:val="21"/>
          <w:rFonts w:hint="eastAsia" w:ascii="Times New Roman" w:hAnsi="Times New Roman" w:eastAsia="方正仿宋简体"/>
          <w:snapToGrid w:val="0"/>
          <w:color w:val="000000"/>
          <w:kern w:val="0"/>
          <w:sz w:val="34"/>
          <w:szCs w:val="34"/>
        </w:rPr>
        <w:t>继续实行企业运行分析预报等机制，强化规上企业、规下企业样本点运行监测，重点关注产值负增长企业，千方百计帮助破解难题，防范化解风险，强化企业安全主体责任落实，确保经济运行平稳合理。狠抓统计规范，强化统计法律法规宣传教育，加强基层统计队伍建设和</w:t>
      </w:r>
      <w:r>
        <w:rPr>
          <w:rStyle w:val="21"/>
          <w:rFonts w:hint="eastAsia" w:ascii="Times New Roman" w:hAnsi="Times New Roman" w:eastAsia="方正仿宋简体"/>
          <w:snapToGrid w:val="0"/>
          <w:color w:val="000000"/>
          <w:spacing w:val="-11"/>
          <w:kern w:val="0"/>
          <w:sz w:val="34"/>
          <w:szCs w:val="34"/>
        </w:rPr>
        <w:t>统计业务培训，提升统计质量，为工业经济运行提供保障支持。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17</w:t>
      </w:r>
      <w:r>
        <w:rPr>
          <w:rStyle w:val="21"/>
          <w:rFonts w:hint="eastAsia" w:ascii="Times New Roman" w:hAnsi="Times New Roman" w:eastAsia="方正仿宋简体"/>
          <w:b/>
          <w:bCs/>
          <w:snapToGrid w:val="0"/>
          <w:color w:val="000000"/>
          <w:kern w:val="0"/>
          <w:sz w:val="34"/>
          <w:szCs w:val="34"/>
        </w:rPr>
        <w:t>．加大资金扶持。</w:t>
      </w:r>
      <w:r>
        <w:rPr>
          <w:rStyle w:val="21"/>
          <w:rFonts w:hint="eastAsia" w:ascii="Times New Roman" w:hAnsi="Times New Roman" w:eastAsia="方正仿宋简体"/>
          <w:snapToGrid w:val="0"/>
          <w:color w:val="000000"/>
          <w:kern w:val="0"/>
          <w:sz w:val="34"/>
          <w:szCs w:val="34"/>
        </w:rPr>
        <w:t>县政府安排</w:t>
      </w:r>
      <w:r>
        <w:rPr>
          <w:rStyle w:val="21"/>
          <w:rFonts w:ascii="Times New Roman" w:hAnsi="Times New Roman" w:eastAsia="方正仿宋简体"/>
          <w:snapToGrid w:val="0"/>
          <w:color w:val="000000"/>
          <w:kern w:val="0"/>
          <w:sz w:val="34"/>
          <w:szCs w:val="34"/>
        </w:rPr>
        <w:t>3000</w:t>
      </w:r>
      <w:r>
        <w:rPr>
          <w:rStyle w:val="21"/>
          <w:rFonts w:hint="eastAsia" w:ascii="Times New Roman" w:hAnsi="Times New Roman" w:eastAsia="方正仿宋简体"/>
          <w:snapToGrid w:val="0"/>
          <w:color w:val="000000"/>
          <w:kern w:val="0"/>
          <w:sz w:val="34"/>
          <w:szCs w:val="34"/>
        </w:rPr>
        <w:t>万元工业发展专项资金、</w:t>
      </w:r>
      <w:r>
        <w:rPr>
          <w:rStyle w:val="21"/>
          <w:rFonts w:ascii="Times New Roman" w:hAnsi="Times New Roman" w:eastAsia="方正仿宋简体"/>
          <w:snapToGrid w:val="0"/>
          <w:color w:val="000000"/>
          <w:kern w:val="0"/>
          <w:sz w:val="34"/>
          <w:szCs w:val="34"/>
        </w:rPr>
        <w:t>2000</w:t>
      </w:r>
      <w:r>
        <w:rPr>
          <w:rStyle w:val="21"/>
          <w:rFonts w:hint="eastAsia" w:ascii="Times New Roman" w:hAnsi="Times New Roman" w:eastAsia="方正仿宋简体"/>
          <w:snapToGrid w:val="0"/>
          <w:color w:val="000000"/>
          <w:kern w:val="0"/>
          <w:sz w:val="34"/>
          <w:szCs w:val="34"/>
        </w:rPr>
        <w:t>万元科技创新驱动专项资金，用于兑现本年度内各类工业及科技创新奖补政策。制定工业发展专项资金管理办法，突出支持企业入规、做大做强、科技创新、品牌创建、技术改造、</w:t>
      </w:r>
      <w:r>
        <w:rPr>
          <w:rStyle w:val="21"/>
          <w:rFonts w:ascii="Times New Roman" w:hAnsi="Times New Roman" w:eastAsia="方正仿宋简体"/>
          <w:snapToGrid w:val="0"/>
          <w:color w:val="000000"/>
          <w:kern w:val="0"/>
          <w:sz w:val="34"/>
          <w:szCs w:val="34"/>
        </w:rPr>
        <w:t>“5G”</w:t>
      </w:r>
      <w:r>
        <w:rPr>
          <w:rStyle w:val="21"/>
          <w:rFonts w:hint="eastAsia" w:ascii="Times New Roman" w:hAnsi="Times New Roman" w:eastAsia="方正仿宋简体"/>
          <w:snapToGrid w:val="0"/>
          <w:color w:val="000000"/>
          <w:kern w:val="0"/>
          <w:sz w:val="34"/>
          <w:szCs w:val="34"/>
        </w:rPr>
        <w:t>应用等，发挥财政资金撬动作用。设立</w:t>
      </w:r>
      <w:r>
        <w:rPr>
          <w:rStyle w:val="21"/>
          <w:rFonts w:ascii="Times New Roman" w:hAnsi="Times New Roman" w:eastAsia="方正仿宋简体"/>
          <w:snapToGrid w:val="0"/>
          <w:color w:val="000000"/>
          <w:kern w:val="0"/>
          <w:sz w:val="34"/>
          <w:szCs w:val="34"/>
        </w:rPr>
        <w:t>1</w:t>
      </w:r>
      <w:r>
        <w:rPr>
          <w:rStyle w:val="21"/>
          <w:rFonts w:hint="eastAsia" w:ascii="Times New Roman" w:hAnsi="Times New Roman" w:eastAsia="方正仿宋简体"/>
          <w:snapToGrid w:val="0"/>
          <w:color w:val="000000"/>
          <w:kern w:val="0"/>
          <w:sz w:val="34"/>
          <w:szCs w:val="34"/>
        </w:rPr>
        <w:t>亿元产业基金，出台实施细则，引导社会资本介入。安排</w:t>
      </w:r>
      <w:r>
        <w:rPr>
          <w:rStyle w:val="21"/>
          <w:rFonts w:ascii="Times New Roman" w:hAnsi="Times New Roman" w:eastAsia="方正仿宋简体"/>
          <w:snapToGrid w:val="0"/>
          <w:color w:val="000000"/>
          <w:kern w:val="0"/>
          <w:sz w:val="34"/>
          <w:szCs w:val="34"/>
        </w:rPr>
        <w:t>150</w:t>
      </w:r>
      <w:r>
        <w:rPr>
          <w:rStyle w:val="21"/>
          <w:rFonts w:hint="eastAsia" w:ascii="Times New Roman" w:hAnsi="Times New Roman" w:eastAsia="方正仿宋简体"/>
          <w:snapToGrid w:val="0"/>
          <w:color w:val="000000"/>
          <w:kern w:val="0"/>
          <w:sz w:val="34"/>
          <w:szCs w:val="34"/>
        </w:rPr>
        <w:t>万元专项资金，主要用于省级</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创新型县</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验收、企业人才培训、经济运行、工业观摩与项目调度等工作。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spacing w:val="-11"/>
          <w:kern w:val="0"/>
          <w:sz w:val="34"/>
          <w:szCs w:val="34"/>
        </w:rPr>
      </w:pPr>
      <w:r>
        <w:rPr>
          <w:rStyle w:val="21"/>
          <w:rFonts w:ascii="Times New Roman" w:hAnsi="Times New Roman" w:eastAsia="方正仿宋简体"/>
          <w:b/>
          <w:bCs/>
          <w:snapToGrid w:val="0"/>
          <w:color w:val="000000"/>
          <w:kern w:val="0"/>
          <w:sz w:val="34"/>
          <w:szCs w:val="34"/>
        </w:rPr>
        <w:t>18</w:t>
      </w:r>
      <w:r>
        <w:rPr>
          <w:rStyle w:val="21"/>
          <w:rFonts w:hint="eastAsia" w:ascii="Times New Roman" w:hAnsi="Times New Roman" w:eastAsia="方正仿宋简体"/>
          <w:b/>
          <w:bCs/>
          <w:snapToGrid w:val="0"/>
          <w:color w:val="000000"/>
          <w:kern w:val="0"/>
          <w:sz w:val="34"/>
          <w:szCs w:val="34"/>
        </w:rPr>
        <w:t>．优化营商环境。</w:t>
      </w:r>
      <w:r>
        <w:rPr>
          <w:rStyle w:val="21"/>
          <w:rFonts w:hint="eastAsia" w:ascii="Times New Roman" w:hAnsi="Times New Roman" w:eastAsia="方正仿宋简体"/>
          <w:snapToGrid w:val="0"/>
          <w:color w:val="000000"/>
          <w:kern w:val="0"/>
          <w:sz w:val="34"/>
          <w:szCs w:val="34"/>
        </w:rPr>
        <w:t>认真贯彻《安徽省实施〈优化营商环境条例〉办法》，持续深化</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放管服</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一网一门一次</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改革，落实政务服务</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好差评</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制度，优化服务流程，全力</w:t>
      </w:r>
      <w:r>
        <w:rPr>
          <w:rStyle w:val="21"/>
          <w:rFonts w:hint="eastAsia" w:ascii="Times New Roman" w:hAnsi="Times New Roman" w:eastAsia="方正仿宋简体"/>
          <w:snapToGrid w:val="0"/>
          <w:color w:val="000000"/>
          <w:spacing w:val="-11"/>
          <w:kern w:val="0"/>
          <w:sz w:val="34"/>
          <w:szCs w:val="34"/>
        </w:rPr>
        <w:t>营造更加清新的政务环境。常态化开展</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四送一服</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保扶增</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帮扶工作和暖企行动，</w:t>
      </w:r>
      <w:r>
        <w:rPr>
          <w:rStyle w:val="21"/>
          <w:rFonts w:hint="eastAsia" w:ascii="Times New Roman" w:hAnsi="Times New Roman" w:eastAsia="方正仿宋简体"/>
          <w:snapToGrid w:val="0"/>
          <w:color w:val="000000"/>
          <w:spacing w:val="-11"/>
          <w:kern w:val="0"/>
          <w:sz w:val="34"/>
          <w:szCs w:val="34"/>
          <w:lang w:eastAsia="zh-CN"/>
        </w:rPr>
        <w:t>组建服务巡回团队，定期或不定期到企业开展专业指导，</w:t>
      </w:r>
      <w:r>
        <w:rPr>
          <w:rStyle w:val="21"/>
          <w:rFonts w:hint="eastAsia" w:ascii="Times New Roman" w:hAnsi="Times New Roman" w:eastAsia="方正仿宋简体"/>
          <w:snapToGrid w:val="0"/>
          <w:color w:val="000000"/>
          <w:spacing w:val="-11"/>
          <w:kern w:val="0"/>
          <w:sz w:val="34"/>
          <w:szCs w:val="34"/>
        </w:rPr>
        <w:t>为企业提供政策扶持、创新培育、要素对接等</w:t>
      </w:r>
      <w:r>
        <w:rPr>
          <w:rStyle w:val="21"/>
          <w:rFonts w:hint="eastAsia" w:ascii="Times New Roman" w:hAnsi="Times New Roman" w:eastAsia="方正仿宋简体"/>
          <w:snapToGrid w:val="0"/>
          <w:color w:val="000000"/>
          <w:spacing w:val="-11"/>
          <w:kern w:val="0"/>
          <w:sz w:val="34"/>
          <w:szCs w:val="34"/>
          <w:lang w:eastAsia="zh-CN"/>
        </w:rPr>
        <w:t>“一站式”</w:t>
      </w:r>
      <w:r>
        <w:rPr>
          <w:rStyle w:val="21"/>
          <w:rFonts w:hint="eastAsia" w:ascii="Times New Roman" w:hAnsi="Times New Roman" w:eastAsia="方正仿宋简体"/>
          <w:snapToGrid w:val="0"/>
          <w:color w:val="000000"/>
          <w:spacing w:val="-11"/>
          <w:kern w:val="0"/>
          <w:sz w:val="34"/>
          <w:szCs w:val="34"/>
        </w:rPr>
        <w:t>精准服务。充分发挥党建指导员服务企业作用，提供</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妈妈式</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服务，打造集受理转办、投诉求助、督办问责、回复反馈、信贷咨询等功能为一体的企业服务绿色通道，创优</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四最</w:t>
      </w:r>
      <w:r>
        <w:rPr>
          <w:rStyle w:val="21"/>
          <w:rFonts w:ascii="Times New Roman" w:hAnsi="Times New Roman" w:eastAsia="方正仿宋简体"/>
          <w:snapToGrid w:val="0"/>
          <w:color w:val="000000"/>
          <w:spacing w:val="-11"/>
          <w:kern w:val="0"/>
          <w:sz w:val="34"/>
          <w:szCs w:val="34"/>
        </w:rPr>
        <w:t>”</w:t>
      </w:r>
      <w:r>
        <w:rPr>
          <w:rStyle w:val="21"/>
          <w:rFonts w:hint="eastAsia" w:ascii="Times New Roman" w:hAnsi="Times New Roman" w:eastAsia="方正仿宋简体"/>
          <w:snapToGrid w:val="0"/>
          <w:color w:val="000000"/>
          <w:spacing w:val="-11"/>
          <w:kern w:val="0"/>
          <w:sz w:val="34"/>
          <w:szCs w:val="34"/>
        </w:rPr>
        <w:t>营商环境，构建亲清政商关系。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3" w:firstLineChars="200"/>
        <w:jc w:val="both"/>
        <w:textAlignment w:val="baseline"/>
        <w:outlineLvl w:val="9"/>
        <w:rPr>
          <w:rStyle w:val="21"/>
          <w:rFonts w:ascii="Times New Roman" w:hAnsi="Times New Roman" w:eastAsia="方正仿宋简体"/>
          <w:snapToGrid w:val="0"/>
          <w:color w:val="000000"/>
          <w:kern w:val="0"/>
          <w:sz w:val="34"/>
          <w:szCs w:val="34"/>
        </w:rPr>
      </w:pPr>
      <w:r>
        <w:rPr>
          <w:rStyle w:val="21"/>
          <w:rFonts w:ascii="Times New Roman" w:hAnsi="Times New Roman" w:eastAsia="方正仿宋简体"/>
          <w:b/>
          <w:bCs/>
          <w:snapToGrid w:val="0"/>
          <w:color w:val="000000"/>
          <w:kern w:val="0"/>
          <w:sz w:val="34"/>
          <w:szCs w:val="34"/>
        </w:rPr>
        <w:t>19</w:t>
      </w:r>
      <w:r>
        <w:rPr>
          <w:rStyle w:val="21"/>
          <w:rFonts w:hint="eastAsia" w:ascii="Times New Roman" w:hAnsi="Times New Roman" w:eastAsia="方正仿宋简体"/>
          <w:b/>
          <w:bCs/>
          <w:snapToGrid w:val="0"/>
          <w:color w:val="000000"/>
          <w:kern w:val="0"/>
          <w:sz w:val="34"/>
          <w:szCs w:val="34"/>
        </w:rPr>
        <w:t>．</w:t>
      </w:r>
      <w:r>
        <w:rPr>
          <w:rStyle w:val="21"/>
          <w:rFonts w:hint="eastAsia" w:ascii="Times New Roman" w:hAnsi="Times New Roman" w:eastAsia="方正仿宋简体"/>
          <w:b/>
          <w:bCs/>
          <w:snapToGrid w:val="0"/>
          <w:color w:val="000000"/>
          <w:kern w:val="0"/>
          <w:sz w:val="34"/>
          <w:szCs w:val="34"/>
          <w:lang w:eastAsia="zh-CN"/>
        </w:rPr>
        <w:t>提升</w:t>
      </w:r>
      <w:r>
        <w:rPr>
          <w:rStyle w:val="21"/>
          <w:rFonts w:hint="eastAsia" w:ascii="Times New Roman" w:hAnsi="Times New Roman" w:eastAsia="方正仿宋简体"/>
          <w:b/>
          <w:bCs/>
          <w:snapToGrid w:val="0"/>
          <w:color w:val="000000"/>
          <w:kern w:val="0"/>
          <w:sz w:val="34"/>
          <w:szCs w:val="34"/>
        </w:rPr>
        <w:t>发展氛围。</w:t>
      </w:r>
      <w:r>
        <w:rPr>
          <w:rStyle w:val="21"/>
          <w:rFonts w:hint="eastAsia" w:ascii="Times New Roman" w:hAnsi="Times New Roman" w:eastAsia="方正仿宋简体"/>
          <w:snapToGrid w:val="0"/>
          <w:color w:val="000000"/>
          <w:kern w:val="0"/>
          <w:sz w:val="34"/>
          <w:szCs w:val="34"/>
          <w:lang w:eastAsia="zh-CN"/>
        </w:rPr>
        <w:t>凝</w:t>
      </w:r>
      <w:r>
        <w:rPr>
          <w:rStyle w:val="21"/>
          <w:rFonts w:hint="eastAsia" w:ascii="Times New Roman" w:hAnsi="Times New Roman" w:eastAsia="方正仿宋简体"/>
          <w:snapToGrid w:val="0"/>
          <w:color w:val="000000"/>
          <w:kern w:val="0"/>
          <w:sz w:val="34"/>
          <w:szCs w:val="34"/>
        </w:rPr>
        <w:t>炼霍山企业家精神，通过多种形式大力宣传优秀企业家创新创业典型，</w:t>
      </w:r>
      <w:r>
        <w:rPr>
          <w:rStyle w:val="21"/>
          <w:rFonts w:hint="eastAsia" w:ascii="Times New Roman" w:hAnsi="Times New Roman" w:eastAsia="方正仿宋简体"/>
          <w:snapToGrid w:val="0"/>
          <w:color w:val="000000"/>
          <w:kern w:val="0"/>
          <w:sz w:val="34"/>
          <w:szCs w:val="34"/>
          <w:lang w:eastAsia="zh-CN"/>
        </w:rPr>
        <w:t>提升</w:t>
      </w:r>
      <w:r>
        <w:rPr>
          <w:rStyle w:val="21"/>
          <w:rFonts w:hint="eastAsia" w:ascii="Times New Roman" w:hAnsi="Times New Roman" w:eastAsia="方正仿宋简体"/>
          <w:snapToGrid w:val="0"/>
          <w:color w:val="000000"/>
          <w:kern w:val="0"/>
          <w:sz w:val="34"/>
          <w:szCs w:val="34"/>
        </w:rPr>
        <w:t>尊重和激励企业家干事创业的社会氛围。提升民营企业家政治荣誉感，推荐符合条件的优秀民营企业家作为各级党代表、人大代表和政协委员人选，参加劳动模范、</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五一</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劳动奖章和</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三八</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红旗手、青年</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五四</w:t>
      </w:r>
      <w:r>
        <w:rPr>
          <w:rStyle w:val="21"/>
          <w:rFonts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kern w:val="0"/>
          <w:sz w:val="34"/>
          <w:szCs w:val="34"/>
        </w:rPr>
        <w:t>奖章等评选。依法保护企业家合法权益，持续开展清理民营企业中小企业账款行动。坚持目标导向，强化督促考核和正向激励，评选服务工业及民营经济发展先进单位、先进乡镇，对工业战线成绩显著的优秀人员在干部选拔使用、职级晋升和职称评聘上优先考虑，努力营造比学赶超、干事创业的良好环境。</w:t>
      </w:r>
    </w:p>
    <w:p>
      <w:pPr>
        <w:keepNext w:val="0"/>
        <w:keepLines w:val="0"/>
        <w:pageBreakBefore w:val="0"/>
        <w:widowControl w:val="0"/>
        <w:kinsoku/>
        <w:wordWrap/>
        <w:overflowPunct/>
        <w:topLinePunct w:val="0"/>
        <w:autoSpaceDE/>
        <w:autoSpaceDN/>
        <w:bidi w:val="0"/>
        <w:adjustRightInd w:val="0"/>
        <w:snapToGrid w:val="0"/>
        <w:spacing w:line="570" w:lineRule="exact"/>
        <w:ind w:firstLine="680" w:firstLineChars="200"/>
        <w:jc w:val="both"/>
        <w:textAlignment w:val="baseline"/>
        <w:outlineLvl w:val="9"/>
        <w:rPr>
          <w:rStyle w:val="21"/>
          <w:rFonts w:hint="eastAsia" w:ascii="Times New Roman" w:hAnsi="Times New Roman" w:eastAsia="方正仿宋简体"/>
          <w:snapToGrid w:val="0"/>
          <w:color w:val="000000"/>
          <w:kern w:val="0"/>
          <w:sz w:val="34"/>
          <w:szCs w:val="34"/>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0" w:firstLineChars="200"/>
        <w:jc w:val="both"/>
        <w:textAlignment w:val="baseline"/>
        <w:outlineLvl w:val="9"/>
        <w:rPr>
          <w:rStyle w:val="21"/>
          <w:rFonts w:hint="eastAsia" w:ascii="Times New Roman" w:hAnsi="Times New Roman" w:eastAsia="方正仿宋简体"/>
          <w:snapToGrid w:val="0"/>
          <w:color w:val="000000"/>
          <w:spacing w:val="-17"/>
          <w:kern w:val="0"/>
          <w:sz w:val="34"/>
          <w:szCs w:val="34"/>
        </w:rPr>
      </w:pPr>
      <w:r>
        <w:rPr>
          <w:rStyle w:val="21"/>
          <w:rFonts w:hint="eastAsia" w:ascii="Times New Roman" w:hAnsi="Times New Roman" w:eastAsia="方正仿宋简体"/>
          <w:snapToGrid w:val="0"/>
          <w:color w:val="000000"/>
          <w:kern w:val="0"/>
          <w:sz w:val="34"/>
          <w:szCs w:val="34"/>
        </w:rPr>
        <w:t>附</w:t>
      </w:r>
      <w:r>
        <w:rPr>
          <w:rStyle w:val="21"/>
          <w:rFonts w:hint="eastAsia" w:ascii="Times New Roman" w:hAnsi="Times New Roman" w:eastAsia="方正仿宋简体"/>
          <w:snapToGrid w:val="0"/>
          <w:color w:val="000000"/>
          <w:spacing w:val="-17"/>
          <w:kern w:val="0"/>
          <w:sz w:val="34"/>
          <w:szCs w:val="34"/>
        </w:rPr>
        <w:t>件</w:t>
      </w:r>
      <w:r>
        <w:rPr>
          <w:rStyle w:val="21"/>
          <w:rFonts w:hint="eastAsia" w:ascii="Times New Roman" w:hAnsi="Times New Roman" w:eastAsia="方正仿宋简体"/>
          <w:snapToGrid w:val="0"/>
          <w:color w:val="000000"/>
          <w:kern w:val="0"/>
          <w:sz w:val="34"/>
          <w:szCs w:val="34"/>
        </w:rPr>
        <w:t>：</w:t>
      </w:r>
      <w:r>
        <w:rPr>
          <w:rStyle w:val="21"/>
          <w:rFonts w:hint="eastAsia" w:ascii="Times New Roman" w:hAnsi="Times New Roman" w:eastAsia="方正仿宋简体"/>
          <w:snapToGrid w:val="0"/>
          <w:color w:val="000000"/>
          <w:spacing w:val="-17"/>
          <w:kern w:val="0"/>
          <w:sz w:val="34"/>
          <w:szCs w:val="34"/>
        </w:rPr>
        <w:t>霍山县2021年工业及民营经济工作意见任务分解表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80" w:firstLineChars="200"/>
        <w:jc w:val="both"/>
        <w:textAlignment w:val="baseline"/>
        <w:outlineLvl w:val="9"/>
        <w:rPr>
          <w:rStyle w:val="21"/>
          <w:rFonts w:hint="eastAsia" w:ascii="Times New Roman" w:hAnsi="Times New Roman" w:eastAsia="方正仿宋简体"/>
          <w:snapToGrid w:val="0"/>
          <w:color w:val="000000"/>
          <w:kern w:val="0"/>
          <w:sz w:val="34"/>
          <w:szCs w:val="34"/>
        </w:rPr>
      </w:pPr>
    </w:p>
    <w:p>
      <w:pPr>
        <w:keepNext w:val="0"/>
        <w:keepLines w:val="0"/>
        <w:pageBreakBefore w:val="0"/>
        <w:tabs>
          <w:tab w:val="left" w:pos="7560"/>
          <w:tab w:val="left" w:pos="7740"/>
        </w:tabs>
        <w:kinsoku/>
        <w:wordWrap/>
        <w:overflowPunct/>
        <w:topLinePunct w:val="0"/>
        <w:autoSpaceDE/>
        <w:autoSpaceDN/>
        <w:bidi w:val="0"/>
        <w:adjustRightInd w:val="0"/>
        <w:snapToGrid w:val="0"/>
        <w:spacing w:line="570" w:lineRule="exact"/>
        <w:ind w:firstLine="5164" w:firstLineChars="1291"/>
        <w:textAlignment w:val="baseline"/>
        <w:outlineLvl w:val="9"/>
        <w:rPr>
          <w:rFonts w:ascii="Times New Roman" w:hAnsi="Times New Roman" w:eastAsia="方正仿宋简体"/>
          <w:snapToGrid w:val="0"/>
          <w:spacing w:val="30"/>
          <w:kern w:val="0"/>
          <w:sz w:val="34"/>
          <w:szCs w:val="34"/>
        </w:rPr>
      </w:pPr>
      <w:r>
        <w:rPr>
          <w:rFonts w:ascii="Times New Roman" w:eastAsia="方正仿宋简体"/>
          <w:snapToGrid w:val="0"/>
          <w:spacing w:val="30"/>
          <w:kern w:val="0"/>
          <w:sz w:val="34"/>
          <w:szCs w:val="34"/>
        </w:rPr>
        <w:t>中共霍山县委</w:t>
      </w:r>
    </w:p>
    <w:p>
      <w:pPr>
        <w:keepNext w:val="0"/>
        <w:keepLines w:val="0"/>
        <w:pageBreakBefore w:val="0"/>
        <w:tabs>
          <w:tab w:val="left" w:pos="7560"/>
          <w:tab w:val="left" w:pos="7740"/>
        </w:tabs>
        <w:kinsoku/>
        <w:wordWrap/>
        <w:overflowPunct/>
        <w:topLinePunct w:val="0"/>
        <w:autoSpaceDE/>
        <w:autoSpaceDN/>
        <w:bidi w:val="0"/>
        <w:adjustRightInd w:val="0"/>
        <w:snapToGrid w:val="0"/>
        <w:spacing w:line="580" w:lineRule="exact"/>
        <w:ind w:firstLine="5185" w:firstLineChars="1525"/>
        <w:textAlignment w:val="baseline"/>
        <w:outlineLvl w:val="9"/>
        <w:rPr>
          <w:rFonts w:ascii="Times New Roman" w:hAnsi="Times New Roman" w:eastAsia="方正仿宋简体"/>
          <w:snapToGrid w:val="0"/>
          <w:kern w:val="0"/>
          <w:sz w:val="34"/>
          <w:szCs w:val="34"/>
        </w:rPr>
      </w:pPr>
      <w:r>
        <w:rPr>
          <w:rFonts w:ascii="Times New Roman" w:eastAsia="方正仿宋简体"/>
          <w:snapToGrid w:val="0"/>
          <w:kern w:val="0"/>
          <w:sz w:val="34"/>
          <w:szCs w:val="34"/>
        </w:rPr>
        <w:t>霍山县人民政府</w:t>
      </w:r>
    </w:p>
    <w:p>
      <w:pPr>
        <w:keepNext w:val="0"/>
        <w:keepLines w:val="0"/>
        <w:pageBreakBefore w:val="0"/>
        <w:kinsoku/>
        <w:wordWrap/>
        <w:overflowPunct/>
        <w:topLinePunct w:val="0"/>
        <w:autoSpaceDE/>
        <w:autoSpaceDN/>
        <w:bidi w:val="0"/>
        <w:adjustRightInd w:val="0"/>
        <w:snapToGrid w:val="0"/>
        <w:spacing w:line="580" w:lineRule="exact"/>
        <w:ind w:firstLine="5933" w:firstLineChars="1745"/>
        <w:textAlignment w:val="baseline"/>
        <w:outlineLvl w:val="9"/>
        <w:rPr>
          <w:rFonts w:ascii="Times New Roman" w:hAnsi="Times New Roman" w:eastAsia="方正仿宋简体"/>
          <w:snapToGrid w:val="0"/>
          <w:kern w:val="0"/>
          <w:sz w:val="34"/>
          <w:szCs w:val="34"/>
        </w:rPr>
        <w:sectPr>
          <w:headerReference r:id="rId3" w:type="default"/>
          <w:footerReference r:id="rId4" w:type="default"/>
          <w:pgSz w:w="11906" w:h="16838"/>
          <w:pgMar w:top="1417" w:right="1587" w:bottom="1417" w:left="1587" w:header="1134" w:footer="1417" w:gutter="0"/>
          <w:cols w:space="0" w:num="1"/>
          <w:rtlGutter w:val="0"/>
          <w:docGrid w:type="lines" w:linePitch="332" w:charSpace="0"/>
        </w:sectPr>
      </w:pPr>
      <w:r>
        <w:rPr>
          <w:rFonts w:ascii="Times New Roman" w:hAnsi="Times New Roman" w:eastAsia="方正仿宋简体"/>
          <w:snapToGrid w:val="0"/>
          <w:kern w:val="0"/>
          <w:sz w:val="34"/>
          <w:szCs w:val="34"/>
        </w:rPr>
        <w:t>202</w:t>
      </w:r>
      <w:r>
        <w:rPr>
          <w:rFonts w:hint="eastAsia" w:ascii="Times New Roman" w:hAnsi="Times New Roman" w:eastAsia="方正仿宋简体"/>
          <w:snapToGrid w:val="0"/>
          <w:kern w:val="0"/>
          <w:sz w:val="34"/>
          <w:szCs w:val="34"/>
          <w:lang w:val="en-US" w:eastAsia="zh-CN"/>
        </w:rPr>
        <w:t>1</w:t>
      </w:r>
      <w:r>
        <w:rPr>
          <w:rFonts w:ascii="Times New Roman" w:hAnsi="Times New Roman" w:eastAsia="方正仿宋简体"/>
          <w:snapToGrid w:val="0"/>
          <w:kern w:val="0"/>
          <w:sz w:val="34"/>
          <w:szCs w:val="34"/>
        </w:rPr>
        <w:t>年</w:t>
      </w:r>
      <w:r>
        <w:rPr>
          <w:rFonts w:hint="eastAsia" w:ascii="Times New Roman" w:hAnsi="Times New Roman" w:eastAsia="方正仿宋简体"/>
          <w:snapToGrid w:val="0"/>
          <w:kern w:val="0"/>
          <w:sz w:val="34"/>
          <w:szCs w:val="34"/>
          <w:lang w:val="en-US" w:eastAsia="zh-CN"/>
        </w:rPr>
        <w:t>3</w:t>
      </w:r>
      <w:r>
        <w:rPr>
          <w:rFonts w:ascii="Times New Roman" w:hAnsi="Times New Roman" w:eastAsia="方正仿宋简体"/>
          <w:snapToGrid w:val="0"/>
          <w:kern w:val="0"/>
          <w:sz w:val="34"/>
          <w:szCs w:val="34"/>
        </w:rPr>
        <w:t>月</w:t>
      </w:r>
      <w:r>
        <w:rPr>
          <w:rFonts w:hint="eastAsia" w:ascii="Times New Roman" w:hAnsi="Times New Roman" w:eastAsia="方正仿宋简体"/>
          <w:snapToGrid w:val="0"/>
          <w:kern w:val="0"/>
          <w:sz w:val="34"/>
          <w:szCs w:val="34"/>
          <w:lang w:val="en-US" w:eastAsia="zh-CN"/>
        </w:rPr>
        <w:t>15</w:t>
      </w:r>
      <w:r>
        <w:rPr>
          <w:rFonts w:ascii="Times New Roman" w:hAnsi="Times New Roman" w:eastAsia="方正仿宋简体"/>
          <w:snapToGrid w:val="0"/>
          <w:kern w:val="0"/>
          <w:sz w:val="34"/>
          <w:szCs w:val="34"/>
        </w:rPr>
        <w:t>日</w:t>
      </w:r>
    </w:p>
    <w:p>
      <w:pPr>
        <w:widowControl w:val="0"/>
        <w:tabs>
          <w:tab w:val="left" w:pos="12600"/>
        </w:tabs>
        <w:spacing w:line="600" w:lineRule="exact"/>
        <w:rPr>
          <w:rStyle w:val="21"/>
          <w:rFonts w:hint="eastAsia" w:ascii="Times New Roman" w:hAnsi="Times New Roman" w:eastAsia="方正黑体简体"/>
          <w:color w:val="000000"/>
          <w:sz w:val="34"/>
          <w:szCs w:val="34"/>
        </w:rPr>
      </w:pPr>
      <w:r>
        <w:rPr>
          <w:rStyle w:val="21"/>
          <w:rFonts w:hint="eastAsia" w:ascii="Times New Roman" w:hAnsi="Times New Roman" w:eastAsia="方正黑体简体"/>
          <w:color w:val="000000"/>
          <w:sz w:val="34"/>
          <w:szCs w:val="34"/>
        </w:rPr>
        <w:t>附件</w:t>
      </w:r>
    </w:p>
    <w:p>
      <w:pPr>
        <w:widowControl w:val="0"/>
        <w:spacing w:line="60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霍山县</w:t>
      </w:r>
      <w:r>
        <w:rPr>
          <w:rFonts w:ascii="Times New Roman" w:hAnsi="Times New Roman" w:eastAsia="方正小标宋简体"/>
          <w:color w:val="000000"/>
          <w:kern w:val="0"/>
          <w:sz w:val="44"/>
          <w:szCs w:val="44"/>
        </w:rPr>
        <w:t>2021</w:t>
      </w:r>
      <w:r>
        <w:rPr>
          <w:rFonts w:hint="eastAsia" w:ascii="Times New Roman" w:hAnsi="Times New Roman" w:eastAsia="方正小标宋简体"/>
          <w:color w:val="000000"/>
          <w:kern w:val="0"/>
          <w:sz w:val="44"/>
          <w:szCs w:val="44"/>
        </w:rPr>
        <w:t>年工业及民营经济工作意见任务分解表</w:t>
      </w:r>
    </w:p>
    <w:p>
      <w:pPr>
        <w:widowControl w:val="0"/>
        <w:tabs>
          <w:tab w:val="left" w:pos="12600"/>
        </w:tabs>
        <w:spacing w:line="600" w:lineRule="exact"/>
        <w:rPr>
          <w:rStyle w:val="21"/>
          <w:rFonts w:hint="eastAsia" w:ascii="Times New Roman" w:hAnsi="Times New Roman" w:eastAsia="方正黑体简体"/>
          <w:color w:val="000000"/>
          <w:sz w:val="34"/>
          <w:szCs w:val="34"/>
        </w:rPr>
      </w:pPr>
    </w:p>
    <w:tbl>
      <w:tblPr>
        <w:tblStyle w:val="15"/>
        <w:tblW w:w="14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57"/>
        <w:gridCol w:w="6876"/>
        <w:gridCol w:w="980"/>
        <w:gridCol w:w="2445"/>
        <w:gridCol w:w="168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baseline"/>
              <w:rPr>
                <w:rFonts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工作重点</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序号</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120" w:rightChars="57"/>
              <w:jc w:val="center"/>
              <w:textAlignment w:val="baseline"/>
              <w:rPr>
                <w:rFonts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具体任务</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黑体简体"/>
                <w:color w:val="000000"/>
                <w:kern w:val="0"/>
                <w:sz w:val="24"/>
                <w:szCs w:val="24"/>
                <w:lang w:val="en-US" w:eastAsia="zh-CN"/>
              </w:rPr>
            </w:pPr>
            <w:r>
              <w:rPr>
                <w:rFonts w:hint="eastAsia" w:ascii="Times New Roman" w:hAnsi="Times New Roman" w:eastAsia="方正黑体简体"/>
                <w:color w:val="000000"/>
                <w:kern w:val="0"/>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黑体简体"/>
                <w:color w:val="000000"/>
                <w:kern w:val="0"/>
                <w:sz w:val="24"/>
                <w:szCs w:val="24"/>
                <w:lang w:val="en-US" w:eastAsia="zh-CN"/>
              </w:rPr>
            </w:pPr>
            <w:r>
              <w:rPr>
                <w:rFonts w:hint="eastAsia" w:ascii="Times New Roman" w:hAnsi="Times New Roman" w:eastAsia="方正黑体简体"/>
                <w:color w:val="000000"/>
                <w:kern w:val="0"/>
                <w:sz w:val="24"/>
                <w:szCs w:val="24"/>
                <w:lang w:val="en-US" w:eastAsia="zh-CN"/>
              </w:rPr>
              <w:t>县领导</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责任单位</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黑体简体"/>
                <w:color w:val="000000"/>
                <w:kern w:val="0"/>
                <w:sz w:val="24"/>
                <w:szCs w:val="24"/>
                <w:lang w:eastAsia="zh-CN"/>
              </w:rPr>
            </w:pPr>
            <w:r>
              <w:rPr>
                <w:rFonts w:hint="eastAsia" w:ascii="Times New Roman" w:hAnsi="Times New Roman" w:eastAsia="方正黑体简体"/>
                <w:color w:val="000000"/>
                <w:kern w:val="0"/>
                <w:sz w:val="24"/>
                <w:szCs w:val="24"/>
                <w:lang w:eastAsia="zh-CN"/>
              </w:rPr>
              <w:t>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黑体简体"/>
                <w:color w:val="000000"/>
                <w:kern w:val="0"/>
                <w:sz w:val="24"/>
                <w:szCs w:val="24"/>
                <w:lang w:eastAsia="zh-CN"/>
              </w:rPr>
            </w:pPr>
            <w:r>
              <w:rPr>
                <w:rFonts w:hint="eastAsia" w:ascii="Times New Roman" w:hAnsi="Times New Roman" w:eastAsia="方正黑体简体"/>
                <w:color w:val="000000"/>
                <w:kern w:val="0"/>
                <w:sz w:val="24"/>
                <w:szCs w:val="24"/>
                <w:lang w:eastAsia="zh-CN"/>
              </w:rPr>
              <w:t>领导</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完成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黑体简体"/>
                <w:color w:val="000000"/>
                <w:kern w:val="0"/>
                <w:sz w:val="24"/>
                <w:szCs w:val="24"/>
              </w:rPr>
            </w:pPr>
            <w:r>
              <w:rPr>
                <w:rFonts w:hint="eastAsia" w:ascii="Times New Roman" w:hAnsi="Times New Roman" w:eastAsia="方正黑体简体"/>
                <w:color w:val="000000"/>
                <w:kern w:val="0"/>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一、实施“积树造林”工程</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加快推进工业项目建设，严格执行</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三库联动</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和</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月</w:t>
            </w:r>
            <w:r>
              <w:rPr>
                <w:rFonts w:ascii="Times New Roman" w:hAnsi="Times New Roman" w:eastAsia="方正仿宋简体"/>
                <w:color w:val="000000"/>
                <w:kern w:val="0"/>
                <w:sz w:val="24"/>
                <w:szCs w:val="24"/>
              </w:rPr>
              <w:t>30”</w:t>
            </w:r>
            <w:r>
              <w:rPr>
                <w:rFonts w:hint="eastAsia" w:ascii="Times New Roman" w:hAnsi="Times New Roman" w:eastAsia="方正仿宋简体"/>
                <w:color w:val="000000"/>
                <w:kern w:val="0"/>
                <w:sz w:val="24"/>
                <w:szCs w:val="24"/>
              </w:rPr>
              <w:t>调度，实行项目建设台账管理，确保全年重点工业项目开工率达</w:t>
            </w:r>
            <w:r>
              <w:rPr>
                <w:rFonts w:ascii="Times New Roman" w:hAnsi="Times New Roman" w:eastAsia="方正仿宋简体"/>
                <w:color w:val="000000"/>
                <w:kern w:val="0"/>
                <w:sz w:val="24"/>
                <w:szCs w:val="24"/>
              </w:rPr>
              <w:t>100%</w:t>
            </w:r>
            <w:r>
              <w:rPr>
                <w:rFonts w:hint="eastAsia" w:ascii="Times New Roman" w:hAnsi="Times New Roman" w:eastAsia="方正仿宋简体"/>
                <w:color w:val="000000"/>
                <w:kern w:val="0"/>
                <w:sz w:val="24"/>
                <w:szCs w:val="24"/>
              </w:rPr>
              <w:t>。重点推进华彬（大别山）创新产业示范园等</w:t>
            </w:r>
            <w:r>
              <w:rPr>
                <w:rFonts w:ascii="Times New Roman" w:hAnsi="Times New Roman" w:eastAsia="方正仿宋简体"/>
                <w:color w:val="000000"/>
                <w:kern w:val="0"/>
                <w:sz w:val="24"/>
                <w:szCs w:val="24"/>
              </w:rPr>
              <w:t>50</w:t>
            </w:r>
            <w:r>
              <w:rPr>
                <w:rFonts w:hint="eastAsia" w:ascii="Times New Roman" w:hAnsi="Times New Roman" w:eastAsia="方正仿宋简体"/>
                <w:color w:val="000000"/>
                <w:kern w:val="0"/>
                <w:sz w:val="24"/>
                <w:szCs w:val="24"/>
              </w:rPr>
              <w:t>个线索项目尽快签约，耀星电动车等</w:t>
            </w:r>
            <w:r>
              <w:rPr>
                <w:rFonts w:ascii="Times New Roman" w:hAnsi="Times New Roman" w:eastAsia="方正仿宋简体"/>
                <w:color w:val="000000"/>
                <w:kern w:val="0"/>
                <w:sz w:val="24"/>
                <w:szCs w:val="24"/>
              </w:rPr>
              <w:t>40</w:t>
            </w:r>
            <w:r>
              <w:rPr>
                <w:rFonts w:hint="eastAsia" w:ascii="Times New Roman" w:hAnsi="Times New Roman" w:eastAsia="方正仿宋简体"/>
                <w:color w:val="000000"/>
                <w:kern w:val="0"/>
                <w:sz w:val="24"/>
                <w:szCs w:val="24"/>
              </w:rPr>
              <w:t>个已签约项目落地建设，回音必迁建、鑫源茧丝绸融合等</w:t>
            </w:r>
            <w:r>
              <w:rPr>
                <w:rFonts w:ascii="Times New Roman" w:hAnsi="Times New Roman" w:eastAsia="方正仿宋简体"/>
                <w:color w:val="000000"/>
                <w:kern w:val="0"/>
                <w:sz w:val="24"/>
                <w:szCs w:val="24"/>
              </w:rPr>
              <w:t>20</w:t>
            </w:r>
            <w:r>
              <w:rPr>
                <w:rFonts w:hint="eastAsia" w:ascii="Times New Roman" w:hAnsi="Times New Roman" w:eastAsia="方正仿宋简体"/>
                <w:color w:val="000000"/>
                <w:kern w:val="0"/>
                <w:sz w:val="24"/>
                <w:szCs w:val="24"/>
              </w:rPr>
              <w:t>个在建项目建成投产。</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县发改委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县投资创业中心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仇多弟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曹显宗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eastAsia="zh-CN"/>
              </w:rPr>
              <w:t>傅　裕</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二、实施“老树育新干”工程</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加快技术改造，实施企业技术改造提升行动，重点推进迎驾曲酒智能酿造、应流高端制造、世林智能灯具等一批强链补链延链的技改项目，提升产业基础能力和产业链水平。</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傅　裕</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对当年企业技改设备投资</w:t>
            </w:r>
            <w:r>
              <w:rPr>
                <w:rFonts w:ascii="Times New Roman" w:hAnsi="Times New Roman" w:eastAsia="方正仿宋简体"/>
                <w:color w:val="000000"/>
                <w:kern w:val="0"/>
                <w:sz w:val="24"/>
                <w:szCs w:val="24"/>
              </w:rPr>
              <w:t>200</w:t>
            </w:r>
            <w:r>
              <w:rPr>
                <w:rFonts w:hint="eastAsia" w:ascii="Times New Roman" w:hAnsi="Times New Roman" w:eastAsia="方正仿宋简体"/>
                <w:color w:val="000000"/>
                <w:kern w:val="0"/>
                <w:sz w:val="24"/>
                <w:szCs w:val="24"/>
              </w:rPr>
              <w:t>万元以上的，按照设备实际投资额的</w:t>
            </w:r>
            <w:r>
              <w:rPr>
                <w:rFonts w:ascii="Times New Roman" w:hAnsi="Times New Roman" w:eastAsia="方正仿宋简体"/>
                <w:color w:val="000000"/>
                <w:kern w:val="0"/>
                <w:sz w:val="24"/>
                <w:szCs w:val="24"/>
              </w:rPr>
              <w:t>10%</w:t>
            </w:r>
            <w:r>
              <w:rPr>
                <w:rFonts w:hint="eastAsia" w:ascii="Times New Roman" w:hAnsi="Times New Roman" w:eastAsia="方正仿宋简体"/>
                <w:color w:val="000000"/>
                <w:kern w:val="0"/>
                <w:sz w:val="24"/>
                <w:szCs w:val="24"/>
              </w:rPr>
              <w:t>予以奖补，单个企业技改投资奖补最高不超过</w:t>
            </w:r>
            <w:r>
              <w:rPr>
                <w:rFonts w:ascii="Times New Roman" w:hAnsi="Times New Roman" w:eastAsia="方正仿宋简体"/>
                <w:color w:val="000000"/>
                <w:kern w:val="0"/>
                <w:sz w:val="24"/>
                <w:szCs w:val="24"/>
              </w:rPr>
              <w:t>300</w:t>
            </w:r>
            <w:r>
              <w:rPr>
                <w:rFonts w:hint="eastAsia" w:ascii="Times New Roman" w:hAnsi="Times New Roman" w:eastAsia="方正仿宋简体"/>
                <w:color w:val="000000"/>
                <w:kern w:val="0"/>
                <w:sz w:val="24"/>
                <w:szCs w:val="24"/>
              </w:rPr>
              <w:t>万元，力争全年实施工业技改项目</w:t>
            </w:r>
            <w:r>
              <w:rPr>
                <w:rFonts w:ascii="Times New Roman" w:hAnsi="Times New Roman" w:eastAsia="方正仿宋简体"/>
                <w:color w:val="000000"/>
                <w:kern w:val="0"/>
                <w:sz w:val="24"/>
                <w:szCs w:val="24"/>
              </w:rPr>
              <w:t>40</w:t>
            </w:r>
            <w:r>
              <w:rPr>
                <w:rFonts w:hint="eastAsia" w:ascii="Times New Roman" w:hAnsi="Times New Roman" w:eastAsia="方正仿宋简体"/>
                <w:color w:val="000000"/>
                <w:kern w:val="0"/>
                <w:sz w:val="24"/>
                <w:szCs w:val="24"/>
              </w:rPr>
              <w:t>个、投资增长</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县财政局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刘朝东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傅　裕</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三、提升科技创新能力</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加快省级</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创新型县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建设，力争全年实现产学研合作项目</w:t>
            </w:r>
            <w:r>
              <w:rPr>
                <w:rFonts w:ascii="Times New Roman" w:hAnsi="Times New Roman" w:eastAsia="方正仿宋简体"/>
                <w:color w:val="000000"/>
                <w:kern w:val="0"/>
                <w:sz w:val="24"/>
                <w:szCs w:val="24"/>
              </w:rPr>
              <w:t>15</w:t>
            </w:r>
            <w:r>
              <w:rPr>
                <w:rFonts w:hint="eastAsia" w:ascii="Times New Roman" w:hAnsi="Times New Roman" w:eastAsia="方正仿宋简体"/>
                <w:color w:val="000000"/>
                <w:kern w:val="0"/>
                <w:sz w:val="24"/>
                <w:szCs w:val="24"/>
              </w:rPr>
              <w:t>个，新增企业技术创新中心和技术中心</w:t>
            </w:r>
            <w:r>
              <w:rPr>
                <w:rFonts w:ascii="Times New Roman" w:hAnsi="Times New Roman" w:eastAsia="方正仿宋简体"/>
                <w:color w:val="000000"/>
                <w:kern w:val="0"/>
                <w:sz w:val="24"/>
                <w:szCs w:val="24"/>
              </w:rPr>
              <w:t>3</w:t>
            </w:r>
            <w:r>
              <w:rPr>
                <w:rFonts w:hint="eastAsia" w:ascii="Times New Roman" w:hAnsi="Times New Roman" w:eastAsia="方正仿宋简体"/>
                <w:color w:val="000000"/>
                <w:kern w:val="0"/>
                <w:sz w:val="24"/>
                <w:szCs w:val="24"/>
              </w:rPr>
              <w:t>个、高新技术企业</w:t>
            </w:r>
            <w:r>
              <w:rPr>
                <w:rFonts w:ascii="Times New Roman" w:hAnsi="Times New Roman" w:eastAsia="方正仿宋简体"/>
                <w:color w:val="000000"/>
                <w:kern w:val="0"/>
                <w:sz w:val="24"/>
                <w:szCs w:val="24"/>
              </w:rPr>
              <w:t>8</w:t>
            </w:r>
            <w:r>
              <w:rPr>
                <w:rFonts w:hint="eastAsia" w:ascii="Times New Roman" w:hAnsi="Times New Roman" w:eastAsia="方正仿宋简体"/>
                <w:color w:val="000000"/>
                <w:kern w:val="0"/>
                <w:sz w:val="24"/>
                <w:szCs w:val="24"/>
              </w:rPr>
              <w:t>家、省商标品牌示范企业</w:t>
            </w:r>
            <w:r>
              <w:rPr>
                <w:rFonts w:ascii="Times New Roman" w:hAnsi="Times New Roman" w:eastAsia="方正仿宋简体"/>
                <w:color w:val="000000"/>
                <w:kern w:val="0"/>
                <w:sz w:val="24"/>
                <w:szCs w:val="24"/>
              </w:rPr>
              <w:t>2</w:t>
            </w:r>
            <w:r>
              <w:rPr>
                <w:rFonts w:hint="eastAsia" w:ascii="Times New Roman" w:hAnsi="Times New Roman" w:eastAsia="方正仿宋简体"/>
                <w:color w:val="000000"/>
                <w:kern w:val="0"/>
                <w:sz w:val="24"/>
                <w:szCs w:val="24"/>
              </w:rPr>
              <w:t>家。</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县市场监管局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傅　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葛子俊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5</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支持企业设立研发机构，鼓励行业龙头企业联合高校院所建立省工程（重点）实验室、企业技术创新中心、技术中心等，重点推动应流创建国家工程实验室和院士工作站、迎驾中国生态白酒研究院、皖西黄茶研究院、霍山石斛研究中心建设。</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县中药产业发展中心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潘明柱</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三、提升科技创新能力</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6</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支持企业加大研发投入和高价值发明专利申请，开展重点企业研发活动全覆盖。</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葛子俊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7</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支持企业创建品牌和申报高新技术企业，对有效高企标识实施动态管理，树标提质；支持企业争取国家工业强基专项、省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三重一创</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及</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卡脖子</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技术攻关和省科技重大专项。</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县发改委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仇多弟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傅　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四、加快创新融合发展</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8</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鼓励企业利用科技创新成果实施智能化改造，全年新增智能工厂、数字化车间</w:t>
            </w:r>
            <w:r>
              <w:rPr>
                <w:rFonts w:ascii="Times New Roman" w:hAnsi="Times New Roman" w:eastAsia="方正仿宋简体"/>
                <w:color w:val="000000"/>
                <w:kern w:val="0"/>
                <w:sz w:val="24"/>
                <w:szCs w:val="24"/>
              </w:rPr>
              <w:t>4</w:t>
            </w:r>
            <w:r>
              <w:rPr>
                <w:rFonts w:hint="eastAsia" w:ascii="Times New Roman" w:hAnsi="Times New Roman" w:eastAsia="方正仿宋简体"/>
                <w:color w:val="000000"/>
                <w:kern w:val="0"/>
                <w:sz w:val="24"/>
                <w:szCs w:val="24"/>
              </w:rPr>
              <w:t>个，推广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机器换人</w:t>
            </w:r>
            <w:r>
              <w:rPr>
                <w:rFonts w:ascii="Times New Roman" w:hAnsi="Times New Roman" w:eastAsia="方正仿宋简体"/>
                <w:color w:val="000000"/>
                <w:kern w:val="0"/>
                <w:sz w:val="24"/>
                <w:szCs w:val="24"/>
              </w:rPr>
              <w:t>”50</w:t>
            </w:r>
            <w:r>
              <w:rPr>
                <w:rFonts w:hint="eastAsia" w:ascii="Times New Roman" w:hAnsi="Times New Roman" w:eastAsia="方正仿宋简体"/>
                <w:color w:val="000000"/>
                <w:kern w:val="0"/>
                <w:sz w:val="24"/>
                <w:szCs w:val="24"/>
              </w:rPr>
              <w:t>台（套），实施</w:t>
            </w:r>
            <w:r>
              <w:rPr>
                <w:rFonts w:ascii="Times New Roman" w:hAnsi="Times New Roman" w:eastAsia="方正仿宋简体"/>
                <w:color w:val="000000"/>
                <w:kern w:val="0"/>
                <w:sz w:val="24"/>
                <w:szCs w:val="24"/>
              </w:rPr>
              <w:t>“5G+</w:t>
            </w:r>
            <w:r>
              <w:rPr>
                <w:rFonts w:hint="eastAsia" w:ascii="Times New Roman" w:hAnsi="Times New Roman" w:eastAsia="方正仿宋简体"/>
                <w:color w:val="000000"/>
                <w:kern w:val="0"/>
                <w:sz w:val="24"/>
                <w:szCs w:val="24"/>
              </w:rPr>
              <w:t>工业互联网</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试点示范项目</w:t>
            </w:r>
            <w:r>
              <w:rPr>
                <w:rFonts w:ascii="Times New Roman" w:hAnsi="Times New Roman" w:eastAsia="方正仿宋简体"/>
                <w:color w:val="000000"/>
                <w:kern w:val="0"/>
                <w:sz w:val="24"/>
                <w:szCs w:val="24"/>
              </w:rPr>
              <w:t>2</w:t>
            </w:r>
            <w:r>
              <w:rPr>
                <w:rFonts w:hint="eastAsia" w:ascii="Times New Roman" w:hAnsi="Times New Roman" w:eastAsia="方正仿宋简体"/>
                <w:color w:val="000000"/>
                <w:kern w:val="0"/>
                <w:sz w:val="24"/>
                <w:szCs w:val="24"/>
              </w:rPr>
              <w:t>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9</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以国家绿色园区建设为契机，鼓励支持企业开展节能节水减碳诊断和用能用水效率提升，引导企业绿色循环化改造。</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县发改委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县生态环境分局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仇多弟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朱松如</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10</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支持企业参与标准制定、工业设计、</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三品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行动，安徽</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工业精品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、省级新产品等示范创建工作，全年新增绿色工厂</w:t>
            </w:r>
            <w:r>
              <w:rPr>
                <w:rFonts w:ascii="Times New Roman" w:hAnsi="Times New Roman" w:eastAsia="方正仿宋简体"/>
                <w:color w:val="000000"/>
                <w:kern w:val="0"/>
                <w:sz w:val="24"/>
                <w:szCs w:val="24"/>
              </w:rPr>
              <w:t>2</w:t>
            </w:r>
            <w:r>
              <w:rPr>
                <w:rFonts w:hint="eastAsia" w:ascii="Times New Roman" w:hAnsi="Times New Roman" w:eastAsia="方正仿宋简体"/>
                <w:color w:val="000000"/>
                <w:kern w:val="0"/>
                <w:sz w:val="24"/>
                <w:szCs w:val="24"/>
              </w:rPr>
              <w:t>家，</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专精特新</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中小企业</w:t>
            </w:r>
            <w:r>
              <w:rPr>
                <w:rFonts w:ascii="Times New Roman" w:hAnsi="Times New Roman" w:eastAsia="方正仿宋简体"/>
                <w:color w:val="000000"/>
                <w:kern w:val="0"/>
                <w:sz w:val="24"/>
                <w:szCs w:val="24"/>
              </w:rPr>
              <w:t>6</w:t>
            </w:r>
            <w:r>
              <w:rPr>
                <w:rFonts w:hint="eastAsia" w:ascii="Times New Roman" w:hAnsi="Times New Roman" w:eastAsia="方正仿宋简体"/>
                <w:color w:val="000000"/>
                <w:kern w:val="0"/>
                <w:sz w:val="24"/>
                <w:szCs w:val="24"/>
              </w:rPr>
              <w:t>家，安徽</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工业精品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三品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示范企业、工业设计中心各</w:t>
            </w:r>
            <w:r>
              <w:rPr>
                <w:rFonts w:ascii="Times New Roman" w:hAnsi="Times New Roman" w:eastAsia="方正仿宋简体"/>
                <w:color w:val="000000"/>
                <w:kern w:val="0"/>
                <w:sz w:val="24"/>
                <w:szCs w:val="24"/>
              </w:rPr>
              <w:t>1</w:t>
            </w:r>
            <w:r>
              <w:rPr>
                <w:rFonts w:hint="eastAsia" w:ascii="Times New Roman" w:hAnsi="Times New Roman" w:eastAsia="方正仿宋简体"/>
                <w:color w:val="000000"/>
                <w:kern w:val="0"/>
                <w:sz w:val="24"/>
                <w:szCs w:val="24"/>
              </w:rPr>
              <w:t>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县市场监管局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葛子俊</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五、做强优势产业</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11</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以省级高端装备零部件战新基地建设为依托，加快应流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退城进园</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，引领高端装备产业高端化发展，力争应流集团当年实现产值达</w:t>
            </w:r>
            <w:r>
              <w:rPr>
                <w:rFonts w:ascii="Times New Roman" w:hAnsi="Times New Roman" w:eastAsia="方正仿宋简体"/>
                <w:color w:val="000000"/>
                <w:kern w:val="0"/>
                <w:sz w:val="24"/>
                <w:szCs w:val="24"/>
              </w:rPr>
              <w:t>40</w:t>
            </w:r>
            <w:r>
              <w:rPr>
                <w:rFonts w:hint="eastAsia" w:ascii="Times New Roman" w:hAnsi="Times New Roman" w:eastAsia="方正仿宋简体"/>
                <w:color w:val="000000"/>
                <w:kern w:val="0"/>
                <w:sz w:val="24"/>
                <w:szCs w:val="24"/>
              </w:rPr>
              <w:t>亿元。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傅　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12</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以安徽霍山大别山生态食品特色产业集聚基地建设为依托，加快推进迎驾春风美酒小镇建设，引领生态食品产业品牌化发展，力争迎驾集团当年实现产值达</w:t>
            </w:r>
            <w:r>
              <w:rPr>
                <w:rFonts w:ascii="Times New Roman" w:hAnsi="Times New Roman" w:eastAsia="方正仿宋简体"/>
                <w:color w:val="000000"/>
                <w:kern w:val="0"/>
                <w:sz w:val="24"/>
                <w:szCs w:val="24"/>
              </w:rPr>
              <w:t>50</w:t>
            </w:r>
            <w:r>
              <w:rPr>
                <w:rFonts w:hint="eastAsia" w:ascii="Times New Roman" w:hAnsi="Times New Roman" w:eastAsia="方正仿宋简体"/>
                <w:color w:val="000000"/>
                <w:kern w:val="0"/>
                <w:sz w:val="24"/>
                <w:szCs w:val="24"/>
              </w:rPr>
              <w:t>亿元。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仇多弟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13</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加快推进世林由单一光源制造向智能照明灯具产业转型，打造全国重要的电光源产品生产基地，力争世林集团当年实现产值达</w:t>
            </w:r>
            <w:r>
              <w:rPr>
                <w:rFonts w:ascii="Times New Roman" w:hAnsi="Times New Roman" w:eastAsia="方正仿宋简体"/>
                <w:color w:val="000000"/>
                <w:kern w:val="0"/>
                <w:sz w:val="24"/>
                <w:szCs w:val="24"/>
              </w:rPr>
              <w:t>10</w:t>
            </w:r>
            <w:r>
              <w:rPr>
                <w:rFonts w:hint="eastAsia" w:ascii="Times New Roman" w:hAnsi="Times New Roman" w:eastAsia="方正仿宋简体"/>
                <w:color w:val="000000"/>
                <w:kern w:val="0"/>
                <w:sz w:val="24"/>
                <w:szCs w:val="24"/>
              </w:rPr>
              <w:t>亿元。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五、做强优势产业</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14</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西山药库</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建设为依托，加快回音必、天下泽雨、大别山霍斛科技、乐然堂等中药材深加工项目建设，培育壮大中医药大健康产业。</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　强</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县中药产业发展中心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潘明柱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15</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绿水青山就是金山银山</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实践创新基地建设为依托，实行县领导牵头的主导产业</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链长制</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w:t>
            </w:r>
            <w:r>
              <w:rPr>
                <w:rFonts w:ascii="Times New Roman" w:hAnsi="Times New Roman" w:eastAsia="方正仿宋简体"/>
                <w:color w:val="000000"/>
                <w:kern w:val="0"/>
                <w:sz w:val="24"/>
                <w:szCs w:val="24"/>
              </w:rPr>
              <w:t xml:space="preserve"> </w:t>
            </w:r>
            <w:r>
              <w:rPr>
                <w:rFonts w:hint="eastAsia" w:ascii="Times New Roman" w:hAnsi="Times New Roman" w:eastAsia="方正仿宋简体"/>
                <w:color w:val="000000"/>
                <w:kern w:val="0"/>
                <w:sz w:val="24"/>
                <w:szCs w:val="24"/>
              </w:rPr>
              <w:t>按产业链分别成立链上企业联合党委，定期开展观摩研讨交流等活动，促进链上企业相互协作发展，提升产业链现代化水平，构建形态更高级、结构更合理的工业产业体系，引领绿色发展。</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六、培育新兴产业</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16</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以龙头企业为牵引，加快高端智造产业园、五洲新春产业园、盈田高端装备产业园项目建设，不断壮大战新产业集群。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傅　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17</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以优胜美、天易、森普等企业项目建设为抓手，加快培育壮大新材料产业。</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18</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以物宝、东磁等企业项目建设为抓手，培育电子信息产业。</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19</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力争全年战略性新兴产业产值占全县规模以上工业产值比重达</w:t>
            </w:r>
            <w:r>
              <w:rPr>
                <w:rFonts w:ascii="Times New Roman" w:hAnsi="Times New Roman" w:eastAsia="方正仿宋简体"/>
                <w:color w:val="000000"/>
                <w:kern w:val="0"/>
                <w:sz w:val="24"/>
                <w:szCs w:val="24"/>
              </w:rPr>
              <w:t>35%</w:t>
            </w:r>
            <w:r>
              <w:rPr>
                <w:rFonts w:hint="eastAsia" w:ascii="Times New Roman" w:hAnsi="Times New Roman" w:eastAsia="方正仿宋简体"/>
                <w:color w:val="000000"/>
                <w:kern w:val="0"/>
                <w:sz w:val="24"/>
                <w:szCs w:val="24"/>
              </w:rPr>
              <w:t>以上。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县战新办</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傅　裕</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七、推动园区提档升级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深化园区体制机制改革，强化</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亩均论英雄</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导向，</w:t>
            </w:r>
            <w:r>
              <w:rPr>
                <w:rFonts w:hint="eastAsia" w:ascii="Times New Roman" w:hAnsi="Times New Roman" w:eastAsia="方正仿宋简体"/>
                <w:color w:val="000000"/>
                <w:kern w:val="0"/>
                <w:sz w:val="24"/>
                <w:szCs w:val="24"/>
                <w:lang w:eastAsia="zh-CN"/>
              </w:rPr>
              <w:t>扎实推进创新能力提升、特色产业做强、龙头企业培育、低效闲置土地清理、体制机制完善等“五大行动”</w:t>
            </w:r>
            <w:r>
              <w:rPr>
                <w:rFonts w:hint="eastAsia" w:ascii="Times New Roman" w:hAnsi="Times New Roman" w:eastAsia="方正仿宋简体"/>
                <w:color w:val="000000"/>
                <w:kern w:val="0"/>
                <w:sz w:val="24"/>
                <w:szCs w:val="24"/>
              </w:rPr>
              <w:t>。力争全年开发区新增规模工业企业</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家、实现规模工业增加值增长</w:t>
            </w:r>
            <w:r>
              <w:rPr>
                <w:rFonts w:ascii="Times New Roman" w:hAnsi="Times New Roman" w:eastAsia="方正仿宋简体"/>
                <w:color w:val="000000"/>
                <w:kern w:val="0"/>
                <w:sz w:val="24"/>
                <w:szCs w:val="24"/>
              </w:rPr>
              <w:t>15%</w:t>
            </w:r>
            <w:r>
              <w:rPr>
                <w:rFonts w:hint="eastAsia" w:ascii="Times New Roman" w:hAnsi="Times New Roman" w:eastAsia="方正仿宋简体"/>
                <w:color w:val="000000"/>
                <w:kern w:val="0"/>
                <w:sz w:val="24"/>
                <w:szCs w:val="24"/>
              </w:rPr>
              <w:t>、财政收入增长</w:t>
            </w:r>
            <w:r>
              <w:rPr>
                <w:rFonts w:ascii="Times New Roman" w:hAnsi="Times New Roman" w:eastAsia="方正仿宋简体"/>
                <w:color w:val="000000"/>
                <w:kern w:val="0"/>
                <w:sz w:val="24"/>
                <w:szCs w:val="24"/>
              </w:rPr>
              <w:t>9%</w:t>
            </w:r>
            <w:r>
              <w:rPr>
                <w:rFonts w:hint="eastAsia" w:ascii="Times New Roman" w:hAnsi="Times New Roman" w:eastAsia="方正仿宋简体"/>
                <w:color w:val="000000"/>
                <w:kern w:val="0"/>
                <w:sz w:val="24"/>
                <w:szCs w:val="24"/>
              </w:rPr>
              <w:t>、盘活处置</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僵尸企业</w:t>
            </w:r>
            <w:r>
              <w:rPr>
                <w:rFonts w:ascii="Times New Roman" w:hAnsi="Times New Roman" w:eastAsia="方正仿宋简体"/>
                <w:color w:val="000000"/>
                <w:kern w:val="0"/>
                <w:sz w:val="24"/>
                <w:szCs w:val="24"/>
              </w:rPr>
              <w:t>”6</w:t>
            </w:r>
            <w:r>
              <w:rPr>
                <w:rFonts w:hint="eastAsia" w:ascii="Times New Roman" w:hAnsi="Times New Roman" w:eastAsia="方正仿宋简体"/>
                <w:color w:val="000000"/>
                <w:kern w:val="0"/>
                <w:sz w:val="24"/>
                <w:szCs w:val="24"/>
              </w:rPr>
              <w:t>家以上。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县自然资源局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县深改办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县法院</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朱松如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陈霍英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桂少峰</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七、推动园区提档升级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21</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科学编制新一轮开发区发展规划，统筹好生态、生产、生活功能布局，加快基础设施功能配套，重新规划大别山中药产业园建设。</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县中药产业发展中心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潘明柱</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22</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抓紧抓实国家级开发区创建工作，对照国家级开发区创建五大类</w:t>
            </w:r>
            <w:r>
              <w:rPr>
                <w:rFonts w:ascii="Times New Roman" w:hAnsi="Times New Roman" w:eastAsia="方正仿宋简体"/>
                <w:color w:val="000000"/>
                <w:kern w:val="0"/>
                <w:sz w:val="24"/>
                <w:szCs w:val="24"/>
              </w:rPr>
              <w:t>43</w:t>
            </w:r>
            <w:r>
              <w:rPr>
                <w:rFonts w:hint="eastAsia" w:ascii="Times New Roman" w:hAnsi="Times New Roman" w:eastAsia="方正仿宋简体"/>
                <w:color w:val="000000"/>
                <w:kern w:val="0"/>
                <w:sz w:val="24"/>
                <w:szCs w:val="24"/>
              </w:rPr>
              <w:t>项标准，制定具体创建方案，推动创建工作落实落细。</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八、突出工业招商引资</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23</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充分发挥园区工业招商主平台作用，深度参与长三角一体化、合肥都市圈、合六经济走廊等产业分工合作，抢抓长三角产业</w:t>
            </w:r>
            <w:r>
              <w:rPr>
                <w:rFonts w:hint="eastAsia" w:ascii="方正仿宋简体" w:hAnsi="方正仿宋简体" w:eastAsia="方正仿宋简体" w:cs="方正仿宋简体"/>
                <w:color w:val="000000"/>
                <w:kern w:val="0"/>
                <w:sz w:val="24"/>
                <w:szCs w:val="24"/>
              </w:rPr>
              <w:t>“退二进三”“腾笼换鸟”机遇</w:t>
            </w:r>
            <w:r>
              <w:rPr>
                <w:rFonts w:hint="default" w:ascii="Times New Roman" w:hAnsi="Times New Roman" w:eastAsia="方正仿宋简体" w:cs="Times New Roman"/>
                <w:color w:val="000000"/>
                <w:kern w:val="0"/>
                <w:sz w:val="24"/>
                <w:szCs w:val="24"/>
              </w:rPr>
              <w:t>，</w:t>
            </w:r>
            <w:r>
              <w:rPr>
                <w:rFonts w:hint="eastAsia" w:ascii="Times New Roman" w:hAnsi="Times New Roman" w:eastAsia="方正仿宋简体"/>
                <w:color w:val="000000"/>
                <w:kern w:val="0"/>
                <w:sz w:val="24"/>
                <w:szCs w:val="24"/>
              </w:rPr>
              <w:t>更高层次地承接产业梯度转移和园区结对合作共建。</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县投资创业中心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曹显宗</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24</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围绕</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大趋势、高科技、产业链</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，突出工业招商、长三角招商、产业园招商、中介招商、基金招商、以商招商，不断强化招商引资的针对性、有效性和拉动性。力争全年引进投资超亿元工业项目</w:t>
            </w:r>
            <w:r>
              <w:rPr>
                <w:rFonts w:ascii="Times New Roman" w:hAnsi="Times New Roman" w:eastAsia="方正仿宋简体"/>
                <w:color w:val="000000"/>
                <w:kern w:val="0"/>
                <w:sz w:val="24"/>
                <w:szCs w:val="24"/>
              </w:rPr>
              <w:t>28</w:t>
            </w:r>
            <w:r>
              <w:rPr>
                <w:rFonts w:hint="eastAsia" w:ascii="Times New Roman" w:hAnsi="Times New Roman" w:eastAsia="方正仿宋简体"/>
                <w:color w:val="000000"/>
                <w:kern w:val="0"/>
                <w:sz w:val="24"/>
                <w:szCs w:val="24"/>
              </w:rPr>
              <w:t>个、</w:t>
            </w:r>
            <w:r>
              <w:rPr>
                <w:rFonts w:ascii="Times New Roman" w:hAnsi="Times New Roman" w:eastAsia="方正仿宋简体"/>
                <w:color w:val="000000"/>
                <w:kern w:val="0"/>
                <w:sz w:val="24"/>
                <w:szCs w:val="24"/>
              </w:rPr>
              <w:t>5000</w:t>
            </w:r>
            <w:r>
              <w:rPr>
                <w:rFonts w:hint="eastAsia" w:ascii="Times New Roman" w:hAnsi="Times New Roman" w:eastAsia="方正仿宋简体"/>
                <w:color w:val="000000"/>
                <w:kern w:val="0"/>
                <w:sz w:val="24"/>
                <w:szCs w:val="24"/>
              </w:rPr>
              <w:t>万元至亿元之间工业项目</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县投资创业中心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曹显宗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九、稳定市场主体</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25</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全面落实</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六稳</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六保</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要求，严格落实各项减税降费、减租降息政策，加大稳岗补贴、培训补贴、失业保险金返还力度，降低企业用电、用气、物流等成本，着力为市场主体纾困解难。</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县税务局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县财政局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县人社局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县发改委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县金融服务中心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赵　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刘朝东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邓贤炳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仇多弟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金永磊</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26</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对首次纳入规上工业企业给予一次性奖励10万元，首次营业收入过亿元企业一次性奖励20万元，首次纳入省民营企业百强一次性奖励50万元对规模工业企业当年产值、入库税金均增长15%以上，按企业当年缴纳所得税和增值税净增部分地方留成的5%给予奖励。</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县财政局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刘朝东</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lang w:val="en-US" w:eastAsia="zh-CN" w:bidi="ar-SA"/>
              </w:rPr>
            </w:pPr>
            <w:r>
              <w:rPr>
                <w:rFonts w:hint="eastAsia" w:ascii="方正黑体简体" w:hAnsi="方正黑体简体" w:eastAsia="方正黑体简体" w:cs="方正黑体简体"/>
                <w:color w:val="000000"/>
                <w:kern w:val="0"/>
                <w:sz w:val="24"/>
                <w:szCs w:val="24"/>
              </w:rPr>
              <w:t>十、实施返乡创业工程</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27</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建立完善霍山英才信息库，充分利用行业协会、企联、侨联会等社会组织的桥梁作用，加强对外交流，引导更多优秀创业创新人才回乡创业。</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仰玉晶</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县委统战部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县投资创业中心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刘和文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曹显宗</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lang w:val="en-US" w:eastAsia="zh-CN" w:bidi="ar-SA"/>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28</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加强返乡创业宣传推介，通过政策宣贯、平台推介、返乡慰问、典型宣传等活动，提升返乡创业工程的感召力。对返乡创业人员在创业平台内承租厂房给予租金优惠，力争全年新打造返乡创业示范园区</w:t>
            </w:r>
            <w:r>
              <w:rPr>
                <w:rFonts w:ascii="Times New Roman" w:hAnsi="Times New Roman" w:eastAsia="方正仿宋简体"/>
                <w:color w:val="000000"/>
                <w:kern w:val="0"/>
                <w:sz w:val="24"/>
                <w:szCs w:val="24"/>
              </w:rPr>
              <w:t>1</w:t>
            </w:r>
            <w:r>
              <w:rPr>
                <w:rFonts w:hint="eastAsia" w:ascii="Times New Roman" w:hAnsi="Times New Roman" w:eastAsia="方正仿宋简体"/>
                <w:color w:val="000000"/>
                <w:kern w:val="0"/>
                <w:sz w:val="24"/>
                <w:szCs w:val="24"/>
              </w:rPr>
              <w:t>个。</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张润之</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方正仿宋简体"/>
                <w:kern w:val="0"/>
                <w:sz w:val="24"/>
                <w:szCs w:val="24"/>
              </w:rPr>
            </w:pPr>
            <w:r>
              <w:rPr>
                <w:rFonts w:hint="eastAsia" w:ascii="Times New Roman" w:hAnsi="Times New Roman" w:eastAsia="方正仿宋简体"/>
                <w:kern w:val="0"/>
                <w:sz w:val="24"/>
                <w:szCs w:val="24"/>
              </w:rPr>
              <w:t>县委宣传部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方正仿宋简体"/>
                <w:kern w:val="0"/>
                <w:sz w:val="24"/>
                <w:szCs w:val="24"/>
              </w:rPr>
            </w:pPr>
            <w:r>
              <w:rPr>
                <w:rFonts w:hint="eastAsia" w:ascii="Times New Roman" w:hAnsi="Times New Roman" w:eastAsia="方正仿宋简体"/>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方正仿宋简体"/>
                <w:kern w:val="0"/>
                <w:sz w:val="24"/>
                <w:szCs w:val="24"/>
              </w:rPr>
            </w:pPr>
            <w:r>
              <w:rPr>
                <w:rFonts w:hint="eastAsia" w:ascii="Times New Roman" w:hAnsi="Times New Roman" w:eastAsia="方正仿宋简体"/>
                <w:kern w:val="0"/>
                <w:sz w:val="24"/>
                <w:szCs w:val="24"/>
              </w:rPr>
              <w:t>县投资创业中心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方正仿宋简体"/>
                <w:kern w:val="0"/>
                <w:sz w:val="24"/>
                <w:szCs w:val="24"/>
              </w:rPr>
            </w:pPr>
            <w:r>
              <w:rPr>
                <w:rFonts w:hint="eastAsia" w:ascii="Times New Roman" w:hAnsi="Times New Roman" w:eastAsia="方正仿宋简体"/>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方正仿宋简体"/>
                <w:kern w:val="0"/>
                <w:sz w:val="24"/>
                <w:szCs w:val="24"/>
              </w:rPr>
            </w:pPr>
            <w:r>
              <w:rPr>
                <w:rFonts w:hint="eastAsia" w:ascii="Times New Roman" w:hAnsi="Times New Roman" w:eastAsia="方正仿宋简体"/>
                <w:kern w:val="0"/>
                <w:sz w:val="24"/>
                <w:szCs w:val="24"/>
              </w:rPr>
              <w:t>各乡镇政府</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金从华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曹显宗</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spacing w:val="-11"/>
                <w:kern w:val="0"/>
                <w:sz w:val="24"/>
                <w:szCs w:val="24"/>
                <w:lang w:eastAsia="zh-CN"/>
              </w:rPr>
              <w:t>各乡镇负责人</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29</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加快大别山电商产业园、科技企业孵化器等创业平台建设，吸引</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家燕回归</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lang w:eastAsia="zh-CN"/>
              </w:rPr>
              <w:t>力促开发区双创园创建省级农民工返乡产业园、电商产业园创建省级小微企业创业创新示范基地</w:t>
            </w:r>
            <w:r>
              <w:rPr>
                <w:rFonts w:hint="eastAsia" w:ascii="Times New Roman" w:hAnsi="Times New Roman" w:eastAsia="方正仿宋简体"/>
                <w:color w:val="000000"/>
                <w:kern w:val="0"/>
                <w:sz w:val="24"/>
                <w:szCs w:val="24"/>
              </w:rPr>
              <w:t>。</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朱　静</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rPr>
            </w:pPr>
            <w:r>
              <w:rPr>
                <w:rFonts w:hint="eastAsia" w:ascii="Times New Roman" w:hAnsi="Times New Roman" w:eastAsia="方正仿宋简体"/>
                <w:kern w:val="0"/>
                <w:sz w:val="24"/>
                <w:szCs w:val="24"/>
              </w:rPr>
              <w:t>县商务局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rPr>
            </w:pPr>
            <w:r>
              <w:rPr>
                <w:rFonts w:hint="eastAsia" w:ascii="Times New Roman" w:hAnsi="Times New Roman" w:eastAsia="方正仿宋简体"/>
                <w:kern w:val="0"/>
                <w:sz w:val="24"/>
                <w:szCs w:val="24"/>
              </w:rPr>
              <w:t>县投资创业中心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王　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曹显宗</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rPr>
            </w:pPr>
            <w:r>
              <w:rPr>
                <w:rFonts w:hint="eastAsia" w:ascii="Times New Roman" w:hAnsi="Times New Roman" w:eastAsia="方正仿宋简体"/>
                <w:kern w:val="0"/>
                <w:sz w:val="24"/>
                <w:szCs w:val="24"/>
              </w:rPr>
              <w:t>长期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Times New Roman" w:hAnsi="Times New Roman" w:eastAsia="方正仿宋简体"/>
                <w:kern w:val="0"/>
                <w:sz w:val="24"/>
                <w:szCs w:val="24"/>
              </w:rPr>
            </w:pPr>
            <w:r>
              <w:rPr>
                <w:rFonts w:hint="eastAsia" w:ascii="Times New Roman" w:hAnsi="Times New Roman" w:eastAsia="方正仿宋简体"/>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十一、大力发展外向经济</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30</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坚持高质量引进来和高水平走出去，支持应流、世林、优胜美、一隆等优势企业广泛进入国际市场，增加出口品种，扩大对外贸易范围和出口规模。力争全年实现外贸进出口总额增长</w:t>
            </w:r>
            <w:r>
              <w:rPr>
                <w:rFonts w:ascii="Times New Roman" w:hAnsi="Times New Roman" w:eastAsia="方正仿宋简体"/>
                <w:color w:val="000000"/>
                <w:kern w:val="0"/>
                <w:sz w:val="24"/>
                <w:szCs w:val="24"/>
              </w:rPr>
              <w:t>10%</w:t>
            </w:r>
            <w:r>
              <w:rPr>
                <w:rFonts w:hint="eastAsia" w:ascii="Times New Roman" w:hAnsi="Times New Roman" w:eastAsia="方正仿宋简体"/>
                <w:color w:val="000000"/>
                <w:kern w:val="0"/>
                <w:sz w:val="24"/>
                <w:szCs w:val="24"/>
              </w:rPr>
              <w:t>以上。</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朱　静</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县商务局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　飞</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31</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培育名牌出口产品，优化出口产品结构、提高工业制成品出口比重，扶持优势农产品出口。推动企业关键技术、关键工艺、关键设备的进口。深度对接合肥自贸区、六安（皖西）保税物流中心建设，充分发挥霍山公用保税仓库作用，促进外向型产业集聚发展。</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朱　静</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县商务局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　飞</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8"/>
                <w:kern w:val="0"/>
                <w:sz w:val="24"/>
                <w:szCs w:val="24"/>
              </w:rPr>
              <w:t>二、全面融入区域联动发展</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32</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支持引导企业全面参与长三角一体化、合肥都市圈、合六经济走廊等区域联动发展，主动加入区域产业分工合作和吸收引进科技创新资源，借力扬帆，扩大销售市场，促进产销对接，实现企业生产与市场良性循环。主动链接合肥</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芯屏汽合</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集终生智</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优势产业，积极争当产业配角，培育和引进一批产业配套企业落户霍山，努力争当国内大循环的重要节点。</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kern w:val="0"/>
                <w:sz w:val="24"/>
                <w:szCs w:val="24"/>
              </w:rPr>
              <w:t>县投资创业中心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曹显宗</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十三、强化金融服务</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33</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spacing w:val="-6"/>
                <w:kern w:val="0"/>
                <w:sz w:val="24"/>
                <w:szCs w:val="24"/>
              </w:rPr>
              <w:t>持续推进</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金融驰援助企纾困</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行动，鼓励金融机构立足当地，优化信贷结构，精简审批环节，合理配置信贷资源，创新金融产品。大力推广无还本续贷、税融通、新型政银担等成熟产品的应用，构建</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线上</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线下</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的服务渠道。充分发挥六安高端装备基地投资基金的作用，加大对传统产业转型升级、战略性新兴产业、先进制造业等重点领域的金融支持力度。</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县金融服务中心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县产投公司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金永磊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章</w:t>
            </w:r>
            <w:r>
              <w:rPr>
                <w:rFonts w:hint="eastAsia" w:ascii="Times New Roman" w:hAnsi="Times New Roman" w:eastAsia="方正仿宋简体"/>
                <w:color w:val="000000"/>
                <w:kern w:val="0"/>
                <w:sz w:val="24"/>
                <w:szCs w:val="24"/>
                <w:lang w:val="en-US" w:eastAsia="zh-CN"/>
              </w:rPr>
              <w:t xml:space="preserve">  </w:t>
            </w:r>
            <w:r>
              <w:rPr>
                <w:rFonts w:hint="eastAsia" w:ascii="Times New Roman" w:hAnsi="Times New Roman" w:eastAsia="方正仿宋简体"/>
                <w:color w:val="000000"/>
                <w:kern w:val="0"/>
                <w:sz w:val="24"/>
                <w:szCs w:val="24"/>
                <w:lang w:eastAsia="zh-CN"/>
              </w:rPr>
              <w:t>企</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34</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修订完善《关于进一步鼓励和扶持企业挂牌上市的若干意见》，落实多层次资本市场相关奖励政策，积极对接券商、基金公司等，加强上市挂牌后备资源库培育，强化分类指导，鼓励企业开展直接融资，力争培育</w:t>
            </w:r>
            <w:r>
              <w:rPr>
                <w:rFonts w:ascii="Times New Roman" w:hAnsi="Times New Roman" w:eastAsia="方正仿宋简体"/>
                <w:color w:val="000000"/>
                <w:kern w:val="0"/>
                <w:sz w:val="24"/>
                <w:szCs w:val="24"/>
              </w:rPr>
              <w:t>1</w:t>
            </w:r>
            <w:r>
              <w:rPr>
                <w:rFonts w:hint="eastAsia" w:ascii="Times New Roman" w:hAnsi="Times New Roman" w:eastAsia="方正仿宋简体"/>
                <w:color w:val="000000"/>
                <w:kern w:val="0"/>
                <w:sz w:val="24"/>
                <w:szCs w:val="24"/>
              </w:rPr>
              <w:t>家上市报备企业。</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县金融服务中心</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金永磊</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十四、加强工业培训</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35</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spacing w:val="-6"/>
                <w:kern w:val="0"/>
                <w:sz w:val="24"/>
                <w:szCs w:val="24"/>
              </w:rPr>
              <w:t>实施企业家成长计划，坚持分类梯度培训，举办企业家高校培训班、特色产业培训班、</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名师大讲堂</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等培训活动，着力培养杰出企业家、新生代企业家和</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创二代</w:t>
            </w:r>
            <w:r>
              <w:rPr>
                <w:rFonts w:ascii="Times New Roman" w:hAnsi="Times New Roman" w:eastAsia="方正仿宋简体"/>
                <w:color w:val="000000"/>
                <w:spacing w:val="-6"/>
                <w:kern w:val="0"/>
                <w:sz w:val="24"/>
                <w:szCs w:val="24"/>
              </w:rPr>
              <w:t>”</w:t>
            </w:r>
            <w:r>
              <w:rPr>
                <w:rFonts w:hint="eastAsia" w:ascii="Times New Roman" w:hAnsi="Times New Roman" w:eastAsia="方正仿宋简体"/>
                <w:color w:val="000000"/>
                <w:spacing w:val="-6"/>
                <w:kern w:val="0"/>
                <w:sz w:val="24"/>
                <w:szCs w:val="24"/>
              </w:rPr>
              <w:t>企业家三支企业家队伍。</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36</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加强企业技能人才队伍建设，支持企业建设技能大师工作室，弘扬</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工匠精神</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，推动县职业学校与企业开展联合办班，</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订单式</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培训和送教入企活动。</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郝晓武</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县人社局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县教育局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邓贤炳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王大春</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37</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加强高层次人才引进，落实人才政策，加快县人才公寓建设，切实改善人才工作和生活环境，力争全年新引进高层次科技人才团队</w:t>
            </w:r>
            <w:r>
              <w:rPr>
                <w:rFonts w:ascii="Times New Roman" w:hAnsi="Times New Roman" w:eastAsia="方正仿宋简体"/>
                <w:color w:val="000000"/>
                <w:kern w:val="0"/>
                <w:sz w:val="24"/>
                <w:szCs w:val="24"/>
              </w:rPr>
              <w:t>1</w:t>
            </w:r>
            <w:r>
              <w:rPr>
                <w:rFonts w:hint="eastAsia" w:ascii="Times New Roman" w:hAnsi="Times New Roman" w:eastAsia="方正仿宋简体"/>
                <w:color w:val="000000"/>
                <w:kern w:val="0"/>
                <w:sz w:val="24"/>
                <w:szCs w:val="24"/>
              </w:rPr>
              <w:t>个。常态化开展</w:t>
            </w:r>
            <w:r>
              <w:rPr>
                <w:rFonts w:ascii="Times New Roman" w:hAnsi="Times New Roman" w:eastAsia="方正仿宋简体"/>
                <w:color w:val="000000"/>
                <w:kern w:val="0"/>
                <w:sz w:val="24"/>
                <w:szCs w:val="24"/>
              </w:rPr>
              <w:t>“2+N”</w:t>
            </w:r>
            <w:r>
              <w:rPr>
                <w:rFonts w:hint="eastAsia" w:ascii="Times New Roman" w:hAnsi="Times New Roman" w:eastAsia="方正仿宋简体"/>
                <w:color w:val="000000"/>
                <w:kern w:val="0"/>
                <w:sz w:val="24"/>
                <w:szCs w:val="24"/>
              </w:rPr>
              <w:t>用工招聘活动和</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春风行动</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县人社局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邓贤炳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五、加强组织领导</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38</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坚持</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工业富县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战略不动摇，锚定</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重扛工业大旗，重返第一方阵</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的目标，强化组织保障。</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张守锐</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各乡镇政府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县直各单位</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各单位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负责人</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六、强化运行监测</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39</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继续实行企业运行分析预报等机制，强化规上企业、规下企业样本点运行监测，强化企业安全生产主体责任落实，确保经济运行平稳合理。</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县统计局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县应急局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　昌</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刘太原</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40</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狠抓统计规范，强化统计法律法规宣传教育，加强基层统计队伍建设和统计业务培训，提升统计质量，为工业经济运行提供保障支持。</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县统计局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　昌</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七、加大资金扶持</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41</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安排</w:t>
            </w:r>
            <w:r>
              <w:rPr>
                <w:rFonts w:ascii="Times New Roman" w:hAnsi="Times New Roman" w:eastAsia="方正仿宋简体"/>
                <w:color w:val="000000"/>
                <w:kern w:val="0"/>
                <w:sz w:val="24"/>
                <w:szCs w:val="24"/>
              </w:rPr>
              <w:t>3000</w:t>
            </w:r>
            <w:r>
              <w:rPr>
                <w:rFonts w:hint="eastAsia" w:ascii="Times New Roman" w:hAnsi="Times New Roman" w:eastAsia="方正仿宋简体"/>
                <w:color w:val="000000"/>
                <w:kern w:val="0"/>
                <w:sz w:val="24"/>
                <w:szCs w:val="24"/>
              </w:rPr>
              <w:t>万元工业发展专项资金、</w:t>
            </w:r>
            <w:r>
              <w:rPr>
                <w:rFonts w:ascii="Times New Roman" w:hAnsi="Times New Roman" w:eastAsia="方正仿宋简体"/>
                <w:color w:val="000000"/>
                <w:kern w:val="0"/>
                <w:sz w:val="24"/>
                <w:szCs w:val="24"/>
              </w:rPr>
              <w:t>2000</w:t>
            </w:r>
            <w:r>
              <w:rPr>
                <w:rFonts w:hint="eastAsia" w:ascii="Times New Roman" w:hAnsi="Times New Roman" w:eastAsia="方正仿宋简体"/>
                <w:color w:val="000000"/>
                <w:kern w:val="0"/>
                <w:sz w:val="24"/>
                <w:szCs w:val="24"/>
              </w:rPr>
              <w:t>万元科技创新驱动专项资金，用于兑现本年度内各类工业及科技创新奖补政策。设立</w:t>
            </w:r>
            <w:r>
              <w:rPr>
                <w:rFonts w:ascii="Times New Roman" w:hAnsi="Times New Roman" w:eastAsia="方正仿宋简体"/>
                <w:color w:val="000000"/>
                <w:kern w:val="0"/>
                <w:sz w:val="24"/>
                <w:szCs w:val="24"/>
              </w:rPr>
              <w:t>1</w:t>
            </w:r>
            <w:r>
              <w:rPr>
                <w:rFonts w:hint="eastAsia" w:ascii="Times New Roman" w:hAnsi="Times New Roman" w:eastAsia="方正仿宋简体"/>
                <w:color w:val="000000"/>
                <w:kern w:val="0"/>
                <w:sz w:val="24"/>
                <w:szCs w:val="24"/>
              </w:rPr>
              <w:t>亿元产业基金，出台实施细则，引导社会资本介入。</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县财政局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县产投公司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县经济开发区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刘朝东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default"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章  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李团结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spacing w:val="-6"/>
                <w:kern w:val="0"/>
                <w:sz w:val="24"/>
                <w:szCs w:val="24"/>
              </w:rPr>
              <w:t>十七、加大资金扶持</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42</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安排</w:t>
            </w:r>
            <w:r>
              <w:rPr>
                <w:rFonts w:ascii="Times New Roman" w:hAnsi="Times New Roman" w:eastAsia="方正仿宋简体"/>
                <w:color w:val="000000"/>
                <w:kern w:val="0"/>
                <w:sz w:val="24"/>
                <w:szCs w:val="24"/>
              </w:rPr>
              <w:t>150</w:t>
            </w:r>
            <w:r>
              <w:rPr>
                <w:rFonts w:hint="eastAsia" w:ascii="Times New Roman" w:hAnsi="Times New Roman" w:eastAsia="方正仿宋简体"/>
                <w:color w:val="000000"/>
                <w:kern w:val="0"/>
                <w:sz w:val="24"/>
                <w:szCs w:val="24"/>
              </w:rPr>
              <w:t>万元专项资金，主要用于省级</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创新型县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验收、企业人才培训、经济运行、工业观摩与项目调度等工作。</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县财政局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刘朝东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八、优化营商环境</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43</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认真贯彻《安徽省实施〈优化营商环境条例〉办法》，持续深化</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放管服</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一网一门一次</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改革，落实政务服务</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好差评</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制度，优化服务流程，全力营造更加清新的政务环境，常态化开展</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四送一服</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保扶增</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帮扶工作和暖企行动</w:t>
            </w:r>
            <w:r>
              <w:rPr>
                <w:rFonts w:hint="eastAsia" w:ascii="Times New Roman" w:hAnsi="Times New Roman" w:eastAsia="方正仿宋简体"/>
                <w:color w:val="000000"/>
                <w:kern w:val="0"/>
                <w:sz w:val="24"/>
                <w:szCs w:val="24"/>
                <w:lang w:eastAsia="zh-CN"/>
              </w:rPr>
              <w:t>，组建服务巡回团队，定期或不定期到企业开展专业指导。</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四最</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县数据局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贺新建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张　扬</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方正黑体简体" w:hAnsi="方正黑体简体" w:eastAsia="方正黑体简体" w:cs="方正黑体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44</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充分发挥党建指导员服务企业作用，提供</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妈妈式</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服务，构建亲清政商关系，打造</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四最</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营商环境。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王光军</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四最</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办</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贺新建</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九、</w:t>
            </w:r>
            <w:r>
              <w:rPr>
                <w:rFonts w:hint="eastAsia" w:ascii="方正黑体简体" w:hAnsi="方正黑体简体" w:eastAsia="方正黑体简体" w:cs="方正黑体简体"/>
                <w:color w:val="000000"/>
                <w:spacing w:val="-4"/>
                <w:kern w:val="0"/>
                <w:sz w:val="24"/>
                <w:szCs w:val="24"/>
                <w:lang w:eastAsia="zh-CN"/>
              </w:rPr>
              <w:t>提升</w:t>
            </w:r>
            <w:r>
              <w:rPr>
                <w:rFonts w:hint="eastAsia" w:ascii="方正黑体简体" w:hAnsi="方正黑体简体" w:eastAsia="方正黑体简体" w:cs="方正黑体简体"/>
                <w:color w:val="000000"/>
                <w:spacing w:val="-4"/>
                <w:kern w:val="0"/>
                <w:sz w:val="24"/>
                <w:szCs w:val="24"/>
              </w:rPr>
              <w:t>发展氛围</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45</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lang w:eastAsia="zh-CN"/>
              </w:rPr>
              <w:t>凝</w:t>
            </w:r>
            <w:r>
              <w:rPr>
                <w:rFonts w:hint="eastAsia" w:ascii="Times New Roman" w:hAnsi="Times New Roman" w:eastAsia="方正仿宋简体"/>
                <w:color w:val="000000"/>
                <w:kern w:val="0"/>
                <w:sz w:val="24"/>
                <w:szCs w:val="24"/>
              </w:rPr>
              <w:t>炼霍山企业家精神，通过多种形式大力宣传优秀企业家创新创业典型，营造尊重和激励企业家干事创业的社会氛围。</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张润之</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县政府办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县委宣传部</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余龙松</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贺新建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李永海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金从华</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方正黑体简体" w:hAnsi="方正黑体简体" w:eastAsia="方正黑体简体" w:cs="方正黑体简体"/>
                <w:color w:val="000000"/>
                <w:kern w:val="0"/>
                <w:sz w:val="24"/>
                <w:szCs w:val="24"/>
                <w:lang w:val="en-US" w:eastAsia="zh-CN" w:bidi="ar-SA"/>
              </w:rPr>
            </w:pPr>
            <w:r>
              <w:rPr>
                <w:rFonts w:hint="eastAsia" w:ascii="方正黑体简体" w:hAnsi="方正黑体简体" w:eastAsia="方正黑体简体" w:cs="方正黑体简体"/>
                <w:color w:val="000000"/>
                <w:kern w:val="0"/>
                <w:sz w:val="24"/>
                <w:szCs w:val="24"/>
              </w:rPr>
              <w:t>十</w:t>
            </w:r>
            <w:r>
              <w:rPr>
                <w:rFonts w:hint="eastAsia" w:ascii="方正黑体简体" w:hAnsi="方正黑体简体" w:eastAsia="方正黑体简体" w:cs="方正黑体简体"/>
                <w:color w:val="000000"/>
                <w:spacing w:val="-4"/>
                <w:kern w:val="0"/>
                <w:sz w:val="24"/>
                <w:szCs w:val="24"/>
              </w:rPr>
              <w:t>九、</w:t>
            </w:r>
            <w:r>
              <w:rPr>
                <w:rFonts w:hint="eastAsia" w:ascii="方正黑体简体" w:hAnsi="方正黑体简体" w:eastAsia="方正黑体简体" w:cs="方正黑体简体"/>
                <w:color w:val="000000"/>
                <w:spacing w:val="-4"/>
                <w:kern w:val="0"/>
                <w:sz w:val="24"/>
                <w:szCs w:val="24"/>
                <w:lang w:eastAsia="zh-CN"/>
              </w:rPr>
              <w:t>提升</w:t>
            </w:r>
            <w:r>
              <w:rPr>
                <w:rFonts w:hint="eastAsia" w:ascii="方正黑体简体" w:hAnsi="方正黑体简体" w:eastAsia="方正黑体简体" w:cs="方正黑体简体"/>
                <w:color w:val="000000"/>
                <w:spacing w:val="-4"/>
                <w:kern w:val="0"/>
                <w:sz w:val="24"/>
                <w:szCs w:val="24"/>
              </w:rPr>
              <w:t>发展氛围</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46</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提升民营企业家政治荣誉感，推荐符合条件的优秀民营企业家作为各级党代表、人大代表和政协委员人选，参加劳动模范、</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五一</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劳动奖章和</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三八</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红旗手、青年</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五四</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奖章等评选。</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default"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仰玉晶</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县委统战部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县总工会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县工商联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县妇联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团县委</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刘和文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杨继祥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张堇朋</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程　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董　波</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47</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依法保护企业家合法权益，持续开展清理民营企业中小企业账款行动。</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eastAsia="zh-CN"/>
              </w:rPr>
            </w:pPr>
            <w:r>
              <w:rPr>
                <w:rFonts w:hint="eastAsia" w:ascii="Times New Roman" w:hAnsi="Times New Roman" w:eastAsia="方正仿宋简体"/>
                <w:color w:val="000000"/>
                <w:kern w:val="0"/>
                <w:sz w:val="24"/>
                <w:szCs w:val="24"/>
                <w:lang w:eastAsia="zh-CN"/>
              </w:rPr>
              <w:t>李志刚</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县政法委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县法院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县检察院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县公安局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县司法局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李永海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汪正水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桂少峰</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李厚东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万直松</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柯永升</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长期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ascii="Times New Roman" w:hAnsi="Times New Roman" w:eastAsia="方正仿宋简体" w:cs="Times New Roman"/>
                <w:color w:val="000000"/>
                <w:kern w:val="0"/>
                <w:sz w:val="24"/>
                <w:szCs w:val="24"/>
                <w:lang w:val="en-US" w:eastAsia="zh-CN" w:bidi="ar-SA"/>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48</w:t>
            </w:r>
          </w:p>
        </w:tc>
        <w:tc>
          <w:tcPr>
            <w:tcW w:w="687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坚持目标导向，强化督促考核和正向激励，评选服务工业及民营经济发展先进单位、先进乡镇，对工业战线成绩显著的优秀人员在干部选拔使用、职级晋升和职称评聘上优先考虑，努力营造比学赶超、干事创业的良好环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default"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仰玉晶</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县委组织部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县人社局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县督查室</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四最</w:t>
            </w:r>
            <w:r>
              <w:rPr>
                <w:rFonts w:ascii="Times New Roman" w:hAnsi="Times New Roman" w:eastAsia="方正仿宋简体"/>
                <w:color w:val="000000"/>
                <w:kern w:val="0"/>
                <w:sz w:val="24"/>
                <w:szCs w:val="24"/>
              </w:rPr>
              <w:t>”</w:t>
            </w:r>
            <w:r>
              <w:rPr>
                <w:rFonts w:hint="eastAsia" w:ascii="Times New Roman" w:hAnsi="Times New Roman" w:eastAsia="方正仿宋简体"/>
                <w:color w:val="000000"/>
                <w:kern w:val="0"/>
                <w:sz w:val="24"/>
                <w:szCs w:val="24"/>
              </w:rPr>
              <w:t>办</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县科技经信局</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eastAsia="zh-CN"/>
              </w:rPr>
              <w:t>程</w:t>
            </w:r>
            <w:r>
              <w:rPr>
                <w:rFonts w:hint="eastAsia" w:ascii="Times New Roman" w:hAnsi="Times New Roman" w:eastAsia="方正仿宋简体"/>
                <w:color w:val="000000"/>
                <w:kern w:val="0"/>
                <w:sz w:val="24"/>
                <w:szCs w:val="24"/>
                <w:lang w:val="en-US" w:eastAsia="zh-CN"/>
              </w:rPr>
              <w:t xml:space="preserve">  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邓贤炳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胡守柱</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贺新建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default" w:ascii="Times New Roman" w:hAnsi="Times New Roman" w:eastAsia="方正仿宋简体"/>
                <w:color w:val="000000"/>
                <w:kern w:val="0"/>
                <w:sz w:val="24"/>
                <w:szCs w:val="24"/>
                <w:lang w:val="en-US" w:eastAsia="zh-CN"/>
              </w:rPr>
            </w:pPr>
            <w:r>
              <w:rPr>
                <w:rFonts w:hint="eastAsia" w:ascii="Times New Roman" w:hAnsi="Times New Roman" w:eastAsia="方正仿宋简体"/>
                <w:color w:val="000000"/>
                <w:kern w:val="0"/>
                <w:sz w:val="24"/>
                <w:szCs w:val="24"/>
                <w:lang w:val="en-US" w:eastAsia="zh-CN"/>
              </w:rPr>
              <w:t>李永海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仿宋简体"/>
                <w:color w:val="000000"/>
                <w:kern w:val="0"/>
                <w:sz w:val="24"/>
                <w:szCs w:val="24"/>
              </w:rPr>
            </w:pPr>
            <w:r>
              <w:rPr>
                <w:rFonts w:ascii="Times New Roman" w:hAnsi="Times New Roman" w:eastAsia="方正仿宋简体"/>
                <w:color w:val="000000"/>
                <w:kern w:val="0"/>
                <w:sz w:val="24"/>
                <w:szCs w:val="24"/>
              </w:rPr>
              <w:t>2021</w:t>
            </w:r>
            <w:r>
              <w:rPr>
                <w:rFonts w:hint="eastAsia" w:ascii="Times New Roman" w:hAnsi="Times New Roman" w:eastAsia="方正仿宋简体"/>
                <w:color w:val="000000"/>
                <w:kern w:val="0"/>
                <w:sz w:val="24"/>
                <w:szCs w:val="24"/>
              </w:rPr>
              <w:t>年</w:t>
            </w:r>
            <w:r>
              <w:rPr>
                <w:rFonts w:ascii="Times New Roman" w:hAnsi="Times New Roman" w:eastAsia="方正仿宋简体"/>
                <w:color w:val="000000"/>
                <w:kern w:val="0"/>
                <w:sz w:val="24"/>
                <w:szCs w:val="24"/>
              </w:rPr>
              <w:t>12</w:t>
            </w:r>
            <w:r>
              <w:rPr>
                <w:rFonts w:hint="eastAsia" w:ascii="Times New Roman" w:hAnsi="Times New Roman" w:eastAsia="方正仿宋简体"/>
                <w:color w:val="000000"/>
                <w:kern w:val="0"/>
                <w:sz w:val="24"/>
                <w:szCs w:val="24"/>
              </w:rPr>
              <w:t>月</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ascii="Times New Roman" w:hAnsi="Times New Roman" w:eastAsia="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eastAsia" w:ascii="Times New Roman" w:hAnsi="Times New Roman" w:eastAsia="方正仿宋简体"/>
          <w:color w:val="000000"/>
          <w:kern w:val="0"/>
          <w:sz w:val="24"/>
          <w:szCs w:val="24"/>
        </w:rPr>
        <w:sectPr>
          <w:pgSz w:w="16838" w:h="11906" w:orient="landscape"/>
          <w:pgMar w:top="1134" w:right="1134" w:bottom="1134" w:left="1134" w:header="1134" w:footer="1417" w:gutter="0"/>
          <w:cols w:space="0" w:num="1"/>
          <w:rtlGutter w:val="0"/>
          <w:docGrid w:type="lines" w:linePitch="332" w:charSpace="0"/>
        </w:sectPr>
      </w:pPr>
      <w:r>
        <w:rPr>
          <w:rFonts w:hint="eastAsia" w:ascii="Times New Roman" w:hAnsi="Times New Roman" w:eastAsia="方正仿宋简体"/>
          <w:color w:val="000000"/>
          <w:kern w:val="0"/>
          <w:sz w:val="24"/>
          <w:szCs w:val="24"/>
        </w:rPr>
        <w:t>注：责任单位中第一顺位的为牵头单位，其他为协同配合单位；责任领导中第一顺位的为牵头领导，其他为协同配合领导</w:t>
      </w:r>
    </w:p>
    <w:p>
      <w:pPr>
        <w:pStyle w:val="2"/>
        <w:rPr>
          <w:rFonts w:ascii="Times New Roman" w:hAnsi="Times New Roman" w:eastAsia="方正仿宋简体"/>
          <w:snapToGrid w:val="0"/>
          <w:kern w:val="0"/>
          <w:sz w:val="34"/>
          <w:szCs w:val="34"/>
        </w:rPr>
      </w:pPr>
    </w:p>
    <w:p>
      <w:pPr>
        <w:adjustRightInd w:val="0"/>
        <w:snapToGrid w:val="0"/>
        <w:spacing w:line="100" w:lineRule="exact"/>
        <w:ind w:firstLine="5892" w:firstLineChars="1733"/>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bookmarkStart w:id="0" w:name="_GoBack"/>
      <w:bookmarkEnd w:id="0"/>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pStyle w:val="2"/>
        <w:rPr>
          <w:rFonts w:ascii="Times New Roman" w:hAnsi="Times New Roman" w:eastAsia="方正仿宋简体"/>
          <w:snapToGrid w:val="0"/>
          <w:kern w:val="0"/>
          <w:sz w:val="34"/>
          <w:szCs w:val="34"/>
        </w:rPr>
      </w:pPr>
    </w:p>
    <w:p>
      <w:pPr>
        <w:adjustRightInd w:val="0"/>
        <w:snapToGrid w:val="0"/>
        <w:spacing w:line="100" w:lineRule="exact"/>
        <w:ind w:firstLine="5892" w:firstLineChars="1733"/>
        <w:rPr>
          <w:rFonts w:ascii="Times New Roman" w:hAnsi="Times New Roman" w:eastAsia="方正仿宋简体"/>
          <w:snapToGrid w:val="0"/>
          <w:kern w:val="0"/>
          <w:sz w:val="34"/>
          <w:szCs w:val="34"/>
        </w:rPr>
      </w:pPr>
    </w:p>
    <w:p>
      <w:pPr>
        <w:pBdr>
          <w:top w:val="single" w:color="auto" w:sz="8" w:space="1"/>
          <w:bottom w:val="single" w:color="auto" w:sz="8" w:space="1"/>
          <w:between w:val="single" w:color="auto" w:sz="6" w:space="1"/>
        </w:pBdr>
        <w:spacing w:line="440" w:lineRule="exact"/>
        <w:ind w:firstLine="160" w:firstLineChars="50"/>
        <w:rPr>
          <w:rFonts w:ascii="Times New Roman" w:hAnsi="Times New Roman" w:eastAsia="方正仿宋简体"/>
          <w:spacing w:val="-17"/>
          <w:kern w:val="0"/>
          <w:sz w:val="32"/>
          <w:szCs w:val="32"/>
        </w:rPr>
      </w:pPr>
      <w:r>
        <w:rPr>
          <w:rFonts w:ascii="Times New Roman" w:hAnsi="Times New Roman" w:eastAsia="方正仿宋简体"/>
          <w:sz w:val="32"/>
          <w:szCs w:val="32"/>
        </w:rPr>
        <w:t>抄送：</w:t>
      </w:r>
      <w:r>
        <w:rPr>
          <w:rFonts w:ascii="Times New Roman" w:eastAsia="方正仿宋简体"/>
          <w:spacing w:val="-17"/>
          <w:kern w:val="0"/>
          <w:sz w:val="32"/>
          <w:szCs w:val="32"/>
        </w:rPr>
        <w:t>各乡镇党委、政府，经济开发区工委、管委，县直各单位。</w:t>
      </w:r>
    </w:p>
    <w:p>
      <w:pPr>
        <w:pBdr>
          <w:top w:val="single" w:color="auto" w:sz="8" w:space="1"/>
          <w:bottom w:val="single" w:color="auto" w:sz="8" w:space="1"/>
          <w:between w:val="single" w:color="auto" w:sz="6" w:space="1"/>
        </w:pBdr>
        <w:adjustRightInd w:val="0"/>
        <w:snapToGrid w:val="0"/>
        <w:spacing w:line="480" w:lineRule="exact"/>
        <w:ind w:firstLine="160" w:firstLineChars="50"/>
        <w:rPr>
          <w:rFonts w:hint="eastAsia"/>
          <w:lang w:eastAsia="zh-CN"/>
        </w:rPr>
      </w:pPr>
      <w:r>
        <w:rPr>
          <w:rFonts w:ascii="Times New Roman" w:hAnsi="Times New Roman" w:eastAsia="方正仿宋简体"/>
          <w:sz w:val="32"/>
          <w:szCs w:val="32"/>
        </w:rPr>
        <w:t xml:space="preserve">中共霍山县委办公室           </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 xml:space="preserve">   202</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年3月</w:t>
      </w:r>
      <w:r>
        <w:rPr>
          <w:rFonts w:hint="eastAsia" w:ascii="Times New Roman" w:hAnsi="Times New Roman" w:eastAsia="方正仿宋简体"/>
          <w:sz w:val="32"/>
          <w:szCs w:val="32"/>
          <w:lang w:val="en-US" w:eastAsia="zh-CN"/>
        </w:rPr>
        <w:t>15</w:t>
      </w:r>
      <w:r>
        <w:rPr>
          <w:rFonts w:ascii="Times New Roman" w:hAnsi="Times New Roman" w:eastAsia="方正仿宋简体"/>
          <w:sz w:val="32"/>
          <w:szCs w:val="32"/>
        </w:rPr>
        <w:t>日印发</w:t>
      </w:r>
    </w:p>
    <w:sectPr>
      <w:headerReference r:id="rId5" w:type="default"/>
      <w:footerReference r:id="rId6" w:type="default"/>
      <w:pgSz w:w="11906" w:h="16838"/>
      <w:pgMar w:top="1417" w:right="1587" w:bottom="1417" w:left="1587" w:header="1134" w:footer="1417"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3000509000000000000"/>
    <w:charset w:val="86"/>
    <w:family w:val="script"/>
    <w:pitch w:val="default"/>
    <w:sig w:usb0="00000000" w:usb1="00000000" w:usb2="00000010" w:usb3="00000000" w:csb0="00040000" w:csb1="00000000"/>
  </w:font>
  <w:font w:name="sans-serif">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21"/>
      </w:rP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lOvI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uZJH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LrlOvIbAgAAIQQAAA4A&#10;AAAAAAAAAQAgAAAAHwEAAGRycy9lMm9Eb2MueG1sUEsFBgAAAAAGAAYAWQEAAKwFA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4788535</wp:posOffset>
              </wp:positionH>
              <wp:positionV relativeFrom="paragraph">
                <wp:posOffset>-85725</wp:posOffset>
              </wp:positionV>
              <wp:extent cx="1828800" cy="19748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97485"/>
                      </a:xfrm>
                      <a:prstGeom prst="rect">
                        <a:avLst/>
                      </a:prstGeom>
                      <a:noFill/>
                      <a:ln>
                        <a:noFill/>
                      </a:ln>
                      <a:effectLst/>
                    </wps:spPr>
                    <wps:txbx>
                      <w:txbxContent>
                        <w:p>
                          <w:pPr>
                            <w:pStyle w:val="4"/>
                            <w:rPr>
                              <w:rStyle w:val="21"/>
                              <w:rFonts w:ascii="宋体" w:cs="宋体"/>
                              <w:sz w:val="28"/>
                              <w:szCs w:val="28"/>
                            </w:rPr>
                          </w:pPr>
                        </w:p>
                        <w:p>
                          <w:pPr>
                            <w:rPr>
                              <w:rStyle w:val="21"/>
                              <w:rFonts w:ascii="宋体" w:cs="宋体"/>
                              <w:sz w:val="28"/>
                              <w:szCs w:val="28"/>
                            </w:rPr>
                          </w:pPr>
                        </w:p>
                      </w:txbxContent>
                    </wps:txbx>
                    <wps:bodyPr lIns="0" tIns="0" rIns="0" bIns="0" anchor="t" upright="1"/>
                  </wps:wsp>
                </a:graphicData>
              </a:graphic>
            </wp:anchor>
          </w:drawing>
        </mc:Choice>
        <mc:Fallback>
          <w:pict>
            <v:shape id="文本框 3" o:spid="_x0000_s1026" o:spt="202" type="#_x0000_t202" style="position:absolute;left:0pt;margin-left:377.05pt;margin-top:-6.75pt;height:15.55pt;width:144pt;mso-position-horizontal-relative:margin;z-index:251656192;mso-width-relative:page;mso-height-relative:page;" filled="f" stroked="f" coordsize="21600,21600" o:gfxdata="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N60/nZAAAA&#10;CwEAAA8AAAAAAAAAAQAgAAAAIgAAAGRycy9kb3ducmV2LnhtbFBLAQIUABQAAAAIAIdO4kA5X0Nd&#10;qgEAAD0DAAAOAAAAAAAAAAEAIAAAACgBAABkcnMvZTJvRG9jLnhtbFBLBQYAAAAABgAGAFkBAABE&#10;BQAAAAA=&#10;">
              <v:fill on="f" focussize="0,0"/>
              <v:stroke on="f"/>
              <v:imagedata o:title=""/>
              <o:lock v:ext="edit" aspectratio="f"/>
              <v:textbox inset="0mm,0mm,0mm,0mm">
                <w:txbxContent>
                  <w:p>
                    <w:pPr>
                      <w:pStyle w:val="4"/>
                      <w:rPr>
                        <w:rStyle w:val="21"/>
                        <w:rFonts w:ascii="宋体" w:cs="宋体"/>
                        <w:sz w:val="28"/>
                        <w:szCs w:val="28"/>
                      </w:rPr>
                    </w:pPr>
                  </w:p>
                  <w:p>
                    <w:pPr>
                      <w:rPr>
                        <w:rStyle w:val="21"/>
                        <w:rFonts w:asci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21"/>
      </w:rP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w3s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lQDEozhRFdvn65fPtx+f6ZzCI8rfULWO0s7EL32nQY8/jv8Rm77iqn&#10;4o1+CPQA+nwFV3SB8Og0n83nOVQcuvGB+NmTu3U+vBFGkSgU1GF6CVR22vrQm44mMZs2m0bKNEGp&#10;SVvQm5ev8uRw1SC41NFWJC4MYWJLfelRCt2+G/rcm/KMNp3peeIt3zQoZct8eGQOxED5IHt4wFFJ&#10;g5RmkCipjfv0t/9oj3lBS0kLohVUYxMokW815hg5OQpuFPajoI/qzoC5UyyR5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fpcN7GQIAACEEAAAOAAAA&#10;AAAAAAEAIAAAAB8BAABkcnMvZTJvRG9jLnhtbFBLBQYAAAAABgAGAFkBAACqBQ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4788535</wp:posOffset>
              </wp:positionH>
              <wp:positionV relativeFrom="paragraph">
                <wp:posOffset>-85725</wp:posOffset>
              </wp:positionV>
              <wp:extent cx="1828800" cy="19748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97485"/>
                      </a:xfrm>
                      <a:prstGeom prst="rect">
                        <a:avLst/>
                      </a:prstGeom>
                      <a:noFill/>
                      <a:ln>
                        <a:noFill/>
                      </a:ln>
                      <a:effectLst/>
                    </wps:spPr>
                    <wps:txbx>
                      <w:txbxContent>
                        <w:p>
                          <w:pPr>
                            <w:pStyle w:val="4"/>
                            <w:rPr>
                              <w:rStyle w:val="21"/>
                              <w:rFonts w:ascii="宋体" w:cs="宋体"/>
                              <w:sz w:val="28"/>
                              <w:szCs w:val="28"/>
                            </w:rPr>
                          </w:pPr>
                        </w:p>
                        <w:p>
                          <w:pPr>
                            <w:rPr>
                              <w:rStyle w:val="21"/>
                              <w:rFonts w:ascii="宋体" w:cs="宋体"/>
                              <w:sz w:val="28"/>
                              <w:szCs w:val="28"/>
                            </w:rPr>
                          </w:pPr>
                        </w:p>
                      </w:txbxContent>
                    </wps:txbx>
                    <wps:bodyPr lIns="0" tIns="0" rIns="0" bIns="0" anchor="t" upright="1"/>
                  </wps:wsp>
                </a:graphicData>
              </a:graphic>
            </wp:anchor>
          </w:drawing>
        </mc:Choice>
        <mc:Fallback>
          <w:pict>
            <v:shape id="文本框 3" o:spid="_x0000_s1026" o:spt="202" type="#_x0000_t202" style="position:absolute;left:0pt;margin-left:377.05pt;margin-top:-6.75pt;height:15.55pt;width:144pt;mso-position-horizontal-relative:margin;z-index:251656192;mso-width-relative:page;mso-height-relative:page;" filled="f" stroked="f" coordsize="21600,21600" o:gfxdata="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N60/nZAAAA&#10;CwEAAA8AAAAAAAAAAQAgAAAAIgAAAGRycy9kb3ducmV2LnhtbFBLAQIUABQAAAAIAIdO4kDO7E15&#10;qgEAAD0DAAAOAAAAAAAAAAEAIAAAACgBAABkcnMvZTJvRG9jLnhtbFBLBQYAAAAABgAGAFkBAABE&#10;BQAAAAA=&#10;">
              <v:fill on="f" focussize="0,0"/>
              <v:stroke on="f"/>
              <v:imagedata o:title=""/>
              <o:lock v:ext="edit" aspectratio="f"/>
              <v:textbox inset="0mm,0mm,0mm,0mm">
                <w:txbxContent>
                  <w:p>
                    <w:pPr>
                      <w:pStyle w:val="4"/>
                      <w:rPr>
                        <w:rStyle w:val="21"/>
                        <w:rFonts w:ascii="宋体" w:cs="宋体"/>
                        <w:sz w:val="28"/>
                        <w:szCs w:val="28"/>
                      </w:rPr>
                    </w:pPr>
                  </w:p>
                  <w:p>
                    <w:pPr>
                      <w:rPr>
                        <w:rStyle w:val="21"/>
                        <w:rFonts w:asci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66"/>
  <w:displayHorizontalDrawingGridEvery w:val="1"/>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3,4"/>
    </o:shapelayout>
  </w:hdrShapeDefaults>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DD"/>
    <w:rsid w:val="00003E88"/>
    <w:rsid w:val="00025C93"/>
    <w:rsid w:val="00065A8A"/>
    <w:rsid w:val="000666E6"/>
    <w:rsid w:val="00072036"/>
    <w:rsid w:val="000B4301"/>
    <w:rsid w:val="000C0299"/>
    <w:rsid w:val="000D6C24"/>
    <w:rsid w:val="000D6C59"/>
    <w:rsid w:val="000E2B1E"/>
    <w:rsid w:val="000E67EA"/>
    <w:rsid w:val="000F2969"/>
    <w:rsid w:val="000F3768"/>
    <w:rsid w:val="00102AAD"/>
    <w:rsid w:val="00113440"/>
    <w:rsid w:val="00114B15"/>
    <w:rsid w:val="00116739"/>
    <w:rsid w:val="00177F78"/>
    <w:rsid w:val="001950BF"/>
    <w:rsid w:val="001C6743"/>
    <w:rsid w:val="001D3A86"/>
    <w:rsid w:val="001E0359"/>
    <w:rsid w:val="001E55FE"/>
    <w:rsid w:val="001F2746"/>
    <w:rsid w:val="0020386D"/>
    <w:rsid w:val="0020387B"/>
    <w:rsid w:val="00224CB0"/>
    <w:rsid w:val="002300AD"/>
    <w:rsid w:val="00243EAD"/>
    <w:rsid w:val="00245A31"/>
    <w:rsid w:val="0025227D"/>
    <w:rsid w:val="00286C04"/>
    <w:rsid w:val="002B64DA"/>
    <w:rsid w:val="002D6416"/>
    <w:rsid w:val="002E0D1D"/>
    <w:rsid w:val="003A1169"/>
    <w:rsid w:val="00401FB8"/>
    <w:rsid w:val="0043700C"/>
    <w:rsid w:val="00444A81"/>
    <w:rsid w:val="00444BD9"/>
    <w:rsid w:val="00454F24"/>
    <w:rsid w:val="004822C8"/>
    <w:rsid w:val="00485294"/>
    <w:rsid w:val="004B4D37"/>
    <w:rsid w:val="004D4CDD"/>
    <w:rsid w:val="005044B9"/>
    <w:rsid w:val="00512388"/>
    <w:rsid w:val="00530B59"/>
    <w:rsid w:val="00532005"/>
    <w:rsid w:val="005912A4"/>
    <w:rsid w:val="00596BED"/>
    <w:rsid w:val="005C09CC"/>
    <w:rsid w:val="005C3EA9"/>
    <w:rsid w:val="005C5152"/>
    <w:rsid w:val="005D792E"/>
    <w:rsid w:val="006216E1"/>
    <w:rsid w:val="00625A41"/>
    <w:rsid w:val="00634384"/>
    <w:rsid w:val="00634D53"/>
    <w:rsid w:val="00642A3E"/>
    <w:rsid w:val="006466FE"/>
    <w:rsid w:val="0065359A"/>
    <w:rsid w:val="006A7BFE"/>
    <w:rsid w:val="006B2BCC"/>
    <w:rsid w:val="006C374E"/>
    <w:rsid w:val="006C3872"/>
    <w:rsid w:val="006C4C6D"/>
    <w:rsid w:val="006F2E08"/>
    <w:rsid w:val="00713717"/>
    <w:rsid w:val="00714FD5"/>
    <w:rsid w:val="00727E23"/>
    <w:rsid w:val="007308BE"/>
    <w:rsid w:val="0073257E"/>
    <w:rsid w:val="00757624"/>
    <w:rsid w:val="0077190C"/>
    <w:rsid w:val="00784531"/>
    <w:rsid w:val="007977A0"/>
    <w:rsid w:val="007A6307"/>
    <w:rsid w:val="007B40D5"/>
    <w:rsid w:val="007C4B35"/>
    <w:rsid w:val="007C5F5C"/>
    <w:rsid w:val="007C7255"/>
    <w:rsid w:val="007E5498"/>
    <w:rsid w:val="008452D3"/>
    <w:rsid w:val="00845F40"/>
    <w:rsid w:val="008576DF"/>
    <w:rsid w:val="00860AEB"/>
    <w:rsid w:val="00866612"/>
    <w:rsid w:val="00875136"/>
    <w:rsid w:val="00877753"/>
    <w:rsid w:val="00885527"/>
    <w:rsid w:val="008B4E3C"/>
    <w:rsid w:val="008F7DAA"/>
    <w:rsid w:val="00900189"/>
    <w:rsid w:val="00905C51"/>
    <w:rsid w:val="00907CD3"/>
    <w:rsid w:val="00925FE9"/>
    <w:rsid w:val="00931EFD"/>
    <w:rsid w:val="00980B25"/>
    <w:rsid w:val="00982354"/>
    <w:rsid w:val="00990899"/>
    <w:rsid w:val="009F4394"/>
    <w:rsid w:val="009F44B7"/>
    <w:rsid w:val="00A071D5"/>
    <w:rsid w:val="00A07C86"/>
    <w:rsid w:val="00A525B5"/>
    <w:rsid w:val="00A917EA"/>
    <w:rsid w:val="00AB10AF"/>
    <w:rsid w:val="00AC593E"/>
    <w:rsid w:val="00AC7DB2"/>
    <w:rsid w:val="00B1526D"/>
    <w:rsid w:val="00B559F9"/>
    <w:rsid w:val="00B701A0"/>
    <w:rsid w:val="00B72D61"/>
    <w:rsid w:val="00BD0BF3"/>
    <w:rsid w:val="00BD513F"/>
    <w:rsid w:val="00C06462"/>
    <w:rsid w:val="00C1300B"/>
    <w:rsid w:val="00C407F0"/>
    <w:rsid w:val="00C624AF"/>
    <w:rsid w:val="00C92821"/>
    <w:rsid w:val="00CA6C22"/>
    <w:rsid w:val="00CE4E1E"/>
    <w:rsid w:val="00D16D03"/>
    <w:rsid w:val="00D45128"/>
    <w:rsid w:val="00D509F5"/>
    <w:rsid w:val="00D517A0"/>
    <w:rsid w:val="00D66F0E"/>
    <w:rsid w:val="00D87BB6"/>
    <w:rsid w:val="00D97C86"/>
    <w:rsid w:val="00DA2794"/>
    <w:rsid w:val="00DA2E1C"/>
    <w:rsid w:val="00DA69F9"/>
    <w:rsid w:val="00DE646B"/>
    <w:rsid w:val="00DF01FF"/>
    <w:rsid w:val="00DF11E6"/>
    <w:rsid w:val="00E34909"/>
    <w:rsid w:val="00E8564F"/>
    <w:rsid w:val="00EA4B29"/>
    <w:rsid w:val="00EA73D3"/>
    <w:rsid w:val="00EB7974"/>
    <w:rsid w:val="00ED0BC3"/>
    <w:rsid w:val="00EE2EDE"/>
    <w:rsid w:val="00F7410A"/>
    <w:rsid w:val="00F91D30"/>
    <w:rsid w:val="00FB0FA3"/>
    <w:rsid w:val="00FC0C29"/>
    <w:rsid w:val="00FC2F33"/>
    <w:rsid w:val="00FE3815"/>
    <w:rsid w:val="012C3CBD"/>
    <w:rsid w:val="031D76BD"/>
    <w:rsid w:val="03704A17"/>
    <w:rsid w:val="03F85CC5"/>
    <w:rsid w:val="042E7788"/>
    <w:rsid w:val="0438353B"/>
    <w:rsid w:val="04500D7F"/>
    <w:rsid w:val="049B3EF2"/>
    <w:rsid w:val="050E56EB"/>
    <w:rsid w:val="060F03FA"/>
    <w:rsid w:val="0643775E"/>
    <w:rsid w:val="09C8296E"/>
    <w:rsid w:val="09CF7E03"/>
    <w:rsid w:val="0A221A5C"/>
    <w:rsid w:val="0BBE64A1"/>
    <w:rsid w:val="0C585222"/>
    <w:rsid w:val="0DBF4B11"/>
    <w:rsid w:val="0F6A19B5"/>
    <w:rsid w:val="0FD84991"/>
    <w:rsid w:val="10B437DA"/>
    <w:rsid w:val="117B5502"/>
    <w:rsid w:val="1182745D"/>
    <w:rsid w:val="11B33ACB"/>
    <w:rsid w:val="1200405C"/>
    <w:rsid w:val="12357DB2"/>
    <w:rsid w:val="12670358"/>
    <w:rsid w:val="12973099"/>
    <w:rsid w:val="12C421F8"/>
    <w:rsid w:val="12CB46A8"/>
    <w:rsid w:val="13D80006"/>
    <w:rsid w:val="158C7905"/>
    <w:rsid w:val="17CA0BAA"/>
    <w:rsid w:val="17E82069"/>
    <w:rsid w:val="197D51D4"/>
    <w:rsid w:val="19A94172"/>
    <w:rsid w:val="19DB240A"/>
    <w:rsid w:val="1C9B2DD0"/>
    <w:rsid w:val="1CED1EDB"/>
    <w:rsid w:val="1CF514E1"/>
    <w:rsid w:val="1DD34A6A"/>
    <w:rsid w:val="1E8045F4"/>
    <w:rsid w:val="1E913AFB"/>
    <w:rsid w:val="1EC26D41"/>
    <w:rsid w:val="1EE933C4"/>
    <w:rsid w:val="1F9F5714"/>
    <w:rsid w:val="1FC16304"/>
    <w:rsid w:val="1FC329EA"/>
    <w:rsid w:val="201F766C"/>
    <w:rsid w:val="22CE5475"/>
    <w:rsid w:val="22FB03D7"/>
    <w:rsid w:val="246C3998"/>
    <w:rsid w:val="25B80F17"/>
    <w:rsid w:val="2639368A"/>
    <w:rsid w:val="26BD3992"/>
    <w:rsid w:val="27B53C6B"/>
    <w:rsid w:val="27CC3D3E"/>
    <w:rsid w:val="29AF1878"/>
    <w:rsid w:val="29E73686"/>
    <w:rsid w:val="2A217432"/>
    <w:rsid w:val="2A5A1712"/>
    <w:rsid w:val="2AE321C3"/>
    <w:rsid w:val="2BDB0798"/>
    <w:rsid w:val="2C943B9E"/>
    <w:rsid w:val="2CF8498D"/>
    <w:rsid w:val="2D305BA6"/>
    <w:rsid w:val="2EA32E50"/>
    <w:rsid w:val="2ECB5454"/>
    <w:rsid w:val="2F87472C"/>
    <w:rsid w:val="2FCB2128"/>
    <w:rsid w:val="2FE26F52"/>
    <w:rsid w:val="30EE06BA"/>
    <w:rsid w:val="3159582E"/>
    <w:rsid w:val="31697538"/>
    <w:rsid w:val="321E2A02"/>
    <w:rsid w:val="32922227"/>
    <w:rsid w:val="32F53DC9"/>
    <w:rsid w:val="33317C73"/>
    <w:rsid w:val="335700A9"/>
    <w:rsid w:val="34D21569"/>
    <w:rsid w:val="364711D0"/>
    <w:rsid w:val="36656FE8"/>
    <w:rsid w:val="37BE6533"/>
    <w:rsid w:val="38714DD4"/>
    <w:rsid w:val="38EA071F"/>
    <w:rsid w:val="390E3583"/>
    <w:rsid w:val="3A7E5C6E"/>
    <w:rsid w:val="3B012DAF"/>
    <w:rsid w:val="3BF17620"/>
    <w:rsid w:val="3C1225A9"/>
    <w:rsid w:val="3DAF2F30"/>
    <w:rsid w:val="3EEC4518"/>
    <w:rsid w:val="3FE95442"/>
    <w:rsid w:val="40041236"/>
    <w:rsid w:val="409C03E8"/>
    <w:rsid w:val="4188082D"/>
    <w:rsid w:val="41E92502"/>
    <w:rsid w:val="423A510F"/>
    <w:rsid w:val="43396EB8"/>
    <w:rsid w:val="43A20350"/>
    <w:rsid w:val="43F40B45"/>
    <w:rsid w:val="44216363"/>
    <w:rsid w:val="44634987"/>
    <w:rsid w:val="44E653F7"/>
    <w:rsid w:val="471F2D4E"/>
    <w:rsid w:val="478301CA"/>
    <w:rsid w:val="484F2D17"/>
    <w:rsid w:val="48906617"/>
    <w:rsid w:val="48ED5223"/>
    <w:rsid w:val="490062F3"/>
    <w:rsid w:val="491837BB"/>
    <w:rsid w:val="4A0000E2"/>
    <w:rsid w:val="4A766D9C"/>
    <w:rsid w:val="4ACA5FA8"/>
    <w:rsid w:val="4ACC2142"/>
    <w:rsid w:val="4ADA6B1F"/>
    <w:rsid w:val="4C733A05"/>
    <w:rsid w:val="4D72287F"/>
    <w:rsid w:val="4DFC4BD0"/>
    <w:rsid w:val="4E0A649F"/>
    <w:rsid w:val="4E9B2AB3"/>
    <w:rsid w:val="4EA30D27"/>
    <w:rsid w:val="4EC96257"/>
    <w:rsid w:val="507F5606"/>
    <w:rsid w:val="50C26FEB"/>
    <w:rsid w:val="50E45614"/>
    <w:rsid w:val="51555F07"/>
    <w:rsid w:val="51B36B7F"/>
    <w:rsid w:val="523B4F00"/>
    <w:rsid w:val="524A5527"/>
    <w:rsid w:val="555757A2"/>
    <w:rsid w:val="56080636"/>
    <w:rsid w:val="560C7008"/>
    <w:rsid w:val="56450767"/>
    <w:rsid w:val="56D97E58"/>
    <w:rsid w:val="573E6DE6"/>
    <w:rsid w:val="590C4313"/>
    <w:rsid w:val="597B7EB8"/>
    <w:rsid w:val="598D7738"/>
    <w:rsid w:val="5B11566F"/>
    <w:rsid w:val="5B141C6C"/>
    <w:rsid w:val="5BC00163"/>
    <w:rsid w:val="5C9E62F3"/>
    <w:rsid w:val="5D151FD3"/>
    <w:rsid w:val="5D460B47"/>
    <w:rsid w:val="5F2850A0"/>
    <w:rsid w:val="5F7D50FC"/>
    <w:rsid w:val="5F9651D4"/>
    <w:rsid w:val="5FD12282"/>
    <w:rsid w:val="61CC30AE"/>
    <w:rsid w:val="61EE2E87"/>
    <w:rsid w:val="62C45618"/>
    <w:rsid w:val="632C3F1F"/>
    <w:rsid w:val="637204D4"/>
    <w:rsid w:val="649F3C2B"/>
    <w:rsid w:val="65E10C17"/>
    <w:rsid w:val="668E407C"/>
    <w:rsid w:val="66925121"/>
    <w:rsid w:val="67197551"/>
    <w:rsid w:val="682351BA"/>
    <w:rsid w:val="693E71E0"/>
    <w:rsid w:val="698A0C53"/>
    <w:rsid w:val="6B5834BF"/>
    <w:rsid w:val="6BA64159"/>
    <w:rsid w:val="6CCB38C3"/>
    <w:rsid w:val="6D486124"/>
    <w:rsid w:val="6D5227EF"/>
    <w:rsid w:val="6F917A0E"/>
    <w:rsid w:val="6FF93E93"/>
    <w:rsid w:val="70023AC8"/>
    <w:rsid w:val="7172607E"/>
    <w:rsid w:val="72D319A8"/>
    <w:rsid w:val="738159F8"/>
    <w:rsid w:val="73E568F1"/>
    <w:rsid w:val="75167388"/>
    <w:rsid w:val="75B57557"/>
    <w:rsid w:val="762E6637"/>
    <w:rsid w:val="77BA2D27"/>
    <w:rsid w:val="786A432E"/>
    <w:rsid w:val="791A5B99"/>
    <w:rsid w:val="79B31479"/>
    <w:rsid w:val="7B54344E"/>
    <w:rsid w:val="7C022977"/>
    <w:rsid w:val="7C2C4546"/>
    <w:rsid w:val="7C510946"/>
    <w:rsid w:val="7C6621F7"/>
    <w:rsid w:val="7E4B4C95"/>
    <w:rsid w:val="7EFF43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2"/>
    <w:basedOn w:val="1"/>
    <w:next w:val="1"/>
    <w:link w:val="16"/>
    <w:qFormat/>
    <w:uiPriority w:val="99"/>
    <w:pPr>
      <w:spacing w:beforeAutospacing="1" w:afterAutospacing="1"/>
      <w:jc w:val="left"/>
      <w:outlineLvl w:val="1"/>
    </w:pPr>
    <w:rPr>
      <w:rFonts w:ascii="宋体" w:hAnsi="宋体"/>
      <w:b/>
      <w:kern w:val="0"/>
      <w:sz w:val="36"/>
      <w:szCs w:val="36"/>
    </w:rPr>
  </w:style>
  <w:style w:type="character" w:default="1" w:styleId="7">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7"/>
    <w:qFormat/>
    <w:uiPriority w:val="99"/>
    <w:pPr>
      <w:spacing w:line="590" w:lineRule="exact"/>
      <w:ind w:firstLine="880" w:firstLineChars="200"/>
    </w:pPr>
    <w:rPr>
      <w:rFonts w:ascii="Times New Roman" w:hAnsi="Times New Roman" w:eastAsia="方正仿宋_GBK"/>
    </w:rPr>
  </w:style>
  <w:style w:type="paragraph" w:styleId="4">
    <w:name w:val="footer"/>
    <w:basedOn w:val="1"/>
    <w:link w:val="18"/>
    <w:qFormat/>
    <w:uiPriority w:val="99"/>
    <w:pPr>
      <w:tabs>
        <w:tab w:val="center" w:pos="4153"/>
        <w:tab w:val="right" w:pos="8306"/>
      </w:tabs>
      <w:snapToGrid w:val="0"/>
      <w:jc w:val="left"/>
    </w:pPr>
    <w:rPr>
      <w:sz w:val="18"/>
    </w:rPr>
  </w:style>
  <w:style w:type="paragraph" w:styleId="5">
    <w:name w:val="header"/>
    <w:basedOn w:val="1"/>
    <w:link w:val="19"/>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6">
    <w:name w:val="Normal (Web)"/>
    <w:basedOn w:val="1"/>
    <w:semiHidden/>
    <w:qFormat/>
    <w:uiPriority w:val="99"/>
    <w:pPr>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qFormat/>
    <w:locked/>
    <w:uiPriority w:val="0"/>
  </w:style>
  <w:style w:type="character" w:styleId="10">
    <w:name w:val="FollowedHyperlink"/>
    <w:basedOn w:val="7"/>
    <w:qFormat/>
    <w:uiPriority w:val="99"/>
    <w:rPr>
      <w:rFonts w:cs="Times New Roman"/>
      <w:color w:val="333333"/>
      <w:sz w:val="24"/>
      <w:szCs w:val="24"/>
      <w:u w:val="none"/>
      <w:vertAlign w:val="baseline"/>
    </w:rPr>
  </w:style>
  <w:style w:type="character" w:styleId="11">
    <w:name w:val="Hyperlink"/>
    <w:basedOn w:val="7"/>
    <w:qFormat/>
    <w:uiPriority w:val="99"/>
    <w:rPr>
      <w:rFonts w:cs="Times New Roman"/>
      <w:color w:val="333333"/>
      <w:sz w:val="24"/>
      <w:szCs w:val="24"/>
      <w:u w:val="none"/>
      <w:vertAlign w:val="baseline"/>
    </w:rPr>
  </w:style>
  <w:style w:type="character" w:styleId="12">
    <w:name w:val="HTML Code"/>
    <w:basedOn w:val="7"/>
    <w:qFormat/>
    <w:uiPriority w:val="99"/>
    <w:rPr>
      <w:rFonts w:ascii="sans-serif" w:hAnsi="sans-serif" w:cs="sans-serif"/>
      <w:sz w:val="20"/>
    </w:rPr>
  </w:style>
  <w:style w:type="character" w:styleId="13">
    <w:name w:val="HTML Keyboard"/>
    <w:basedOn w:val="7"/>
    <w:qFormat/>
    <w:uiPriority w:val="99"/>
    <w:rPr>
      <w:rFonts w:ascii="sans-serif" w:hAnsi="sans-serif" w:cs="sans-serif"/>
      <w:sz w:val="20"/>
    </w:rPr>
  </w:style>
  <w:style w:type="character" w:styleId="14">
    <w:name w:val="HTML Sample"/>
    <w:basedOn w:val="7"/>
    <w:qFormat/>
    <w:uiPriority w:val="99"/>
    <w:rPr>
      <w:rFonts w:ascii="sans-serif" w:hAnsi="sans-serif" w:cs="sans-serif"/>
    </w:rPr>
  </w:style>
  <w:style w:type="character" w:customStyle="1" w:styleId="16">
    <w:name w:val="Heading 2 Char"/>
    <w:basedOn w:val="7"/>
    <w:link w:val="3"/>
    <w:semiHidden/>
    <w:qFormat/>
    <w:locked/>
    <w:uiPriority w:val="99"/>
    <w:rPr>
      <w:rFonts w:ascii="Cambria" w:hAnsi="Cambria" w:eastAsia="宋体" w:cs="Times New Roman"/>
      <w:b/>
      <w:bCs/>
      <w:sz w:val="32"/>
      <w:szCs w:val="32"/>
    </w:rPr>
  </w:style>
  <w:style w:type="character" w:customStyle="1" w:styleId="17">
    <w:name w:val="Body Text Indent 2 Char"/>
    <w:basedOn w:val="7"/>
    <w:link w:val="2"/>
    <w:semiHidden/>
    <w:qFormat/>
    <w:locked/>
    <w:uiPriority w:val="99"/>
    <w:rPr>
      <w:rFonts w:cs="Times New Roman"/>
      <w:sz w:val="24"/>
      <w:szCs w:val="24"/>
    </w:rPr>
  </w:style>
  <w:style w:type="character" w:customStyle="1" w:styleId="18">
    <w:name w:val="Footer Char"/>
    <w:basedOn w:val="7"/>
    <w:link w:val="4"/>
    <w:semiHidden/>
    <w:qFormat/>
    <w:locked/>
    <w:uiPriority w:val="99"/>
    <w:rPr>
      <w:rFonts w:cs="Times New Roman"/>
      <w:sz w:val="18"/>
      <w:szCs w:val="18"/>
    </w:rPr>
  </w:style>
  <w:style w:type="character" w:customStyle="1" w:styleId="19">
    <w:name w:val="Header Char"/>
    <w:basedOn w:val="7"/>
    <w:link w:val="5"/>
    <w:semiHidden/>
    <w:qFormat/>
    <w:locked/>
    <w:uiPriority w:val="99"/>
    <w:rPr>
      <w:rFonts w:cs="Times New Roman"/>
      <w:sz w:val="18"/>
      <w:szCs w:val="18"/>
    </w:rPr>
  </w:style>
  <w:style w:type="paragraph" w:customStyle="1" w:styleId="20">
    <w:name w:val="Heading1"/>
    <w:basedOn w:val="1"/>
    <w:next w:val="1"/>
    <w:qFormat/>
    <w:uiPriority w:val="99"/>
    <w:pPr>
      <w:spacing w:before="100" w:beforeAutospacing="1" w:after="100" w:afterAutospacing="1"/>
      <w:jc w:val="left"/>
    </w:pPr>
    <w:rPr>
      <w:rFonts w:ascii="宋体" w:hAnsi="宋体"/>
      <w:b/>
      <w:kern w:val="44"/>
      <w:sz w:val="48"/>
      <w:szCs w:val="48"/>
    </w:rPr>
  </w:style>
  <w:style w:type="character" w:customStyle="1" w:styleId="21">
    <w:name w:val="NormalCharacter"/>
    <w:semiHidden/>
    <w:qFormat/>
    <w:uiPriority w:val="99"/>
  </w:style>
  <w:style w:type="table" w:customStyle="1" w:styleId="22">
    <w:name w:val="TableNormal"/>
    <w:semiHidden/>
    <w:qFormat/>
    <w:uiPriority w:val="99"/>
    <w:rPr>
      <w:kern w:val="0"/>
      <w:sz w:val="20"/>
      <w:szCs w:val="20"/>
    </w:rPr>
    <w:tblPr>
      <w:tblLayout w:type="fixed"/>
      <w:tblCellMar>
        <w:top w:w="0" w:type="dxa"/>
        <w:left w:w="0" w:type="dxa"/>
        <w:bottom w:w="0" w:type="dxa"/>
        <w:right w:w="0" w:type="dxa"/>
      </w:tblCellMar>
    </w:tblPr>
  </w:style>
  <w:style w:type="character" w:customStyle="1" w:styleId="23">
    <w:name w:val="first-child"/>
    <w:basedOn w:val="7"/>
    <w:qFormat/>
    <w:uiPriority w:val="99"/>
    <w:rPr>
      <w:rFonts w:cs="Times New Roman"/>
      <w:bdr w:val="single" w:color="C8C8C8" w:sz="24" w:space="0"/>
    </w:rPr>
  </w:style>
  <w:style w:type="character" w:customStyle="1" w:styleId="24">
    <w:name w:val="count2"/>
    <w:basedOn w:val="7"/>
    <w:qFormat/>
    <w:uiPriority w:val="99"/>
    <w:rPr>
      <w:rFonts w:cs="Times New Roman"/>
      <w:color w:val="E23B41"/>
    </w:rPr>
  </w:style>
  <w:style w:type="character" w:customStyle="1" w:styleId="25">
    <w:name w:val="last-child"/>
    <w:basedOn w:val="7"/>
    <w:qFormat/>
    <w:uiPriority w:val="99"/>
    <w:rPr>
      <w:rFonts w:cs="Times New Roman"/>
      <w:bdr w:val="single" w:color="C8C8C8" w:sz="24" w:space="0"/>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1922</Words>
  <Characters>10956</Characters>
  <Lines>0</Lines>
  <Paragraphs>0</Paragraphs>
  <TotalTime>13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2021-03-03T08:56:00Z</dcterms:created>
  <dc:creator>Administrator</dc:creator>
  <cp:lastModifiedBy>Administrator</cp:lastModifiedBy>
  <cp:lastPrinted>2020-03-17T07:36:00Z</cp:lastPrinted>
  <dcterms:modified xsi:type="dcterms:W3CDTF">2021-03-22T03:43:02Z</dcterms:modified>
  <dc:title>关于《霍山县2021年工业及民营经济工作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KSOSaveFontToCloudKey">
    <vt:lpwstr>0_btnclosed</vt:lpwstr>
  </property>
</Properties>
</file>