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line="600" w:lineRule="exact"/>
        <w:outlineLvl w:val="0"/>
        <w:rPr>
          <w:rFonts w:ascii="Times New Roman" w:hAnsi="Times New Roman" w:eastAsia="方正仿宋简体" w:cs="Times New Roman"/>
          <w:snapToGrid w:val="0"/>
          <w:color w:val="000000" w:themeColor="text1"/>
          <w:kern w:val="0"/>
          <w:sz w:val="36"/>
          <w:szCs w:val="36"/>
          <w:shd w:val="clear" w:color="auto" w:fill="FFFFFF"/>
          <w14:textFill>
            <w14:solidFill>
              <w14:schemeClr w14:val="tx1"/>
            </w14:solidFill>
          </w14:textFill>
        </w:rPr>
      </w:pPr>
    </w:p>
    <w:p>
      <w:pPr>
        <w:shd w:val="clear" w:color="auto" w:fill="FFFFFF"/>
        <w:adjustRightInd w:val="0"/>
        <w:snapToGrid w:val="0"/>
        <w:spacing w:line="600" w:lineRule="exact"/>
        <w:outlineLvl w:val="0"/>
        <w:rPr>
          <w:rFonts w:ascii="Times New Roman" w:hAnsi="Times New Roman" w:eastAsia="方正仿宋简体" w:cs="Times New Roman"/>
          <w:snapToGrid w:val="0"/>
          <w:color w:val="000000" w:themeColor="text1"/>
          <w:kern w:val="0"/>
          <w:sz w:val="36"/>
          <w:szCs w:val="36"/>
          <w:shd w:val="clear" w:color="auto" w:fill="FFFFFF"/>
          <w14:textFill>
            <w14:solidFill>
              <w14:schemeClr w14:val="tx1"/>
            </w14:solidFill>
          </w14:textFill>
        </w:rPr>
      </w:pPr>
    </w:p>
    <w:p>
      <w:pPr>
        <w:shd w:val="clear" w:color="auto" w:fill="FFFFFF"/>
        <w:adjustRightInd w:val="0"/>
        <w:snapToGrid w:val="0"/>
        <w:spacing w:line="600" w:lineRule="exact"/>
        <w:outlineLvl w:val="0"/>
        <w:rPr>
          <w:rFonts w:ascii="Times New Roman" w:hAnsi="Times New Roman" w:eastAsia="方正仿宋简体" w:cs="Times New Roman"/>
          <w:snapToGrid w:val="0"/>
          <w:color w:val="000000" w:themeColor="text1"/>
          <w:kern w:val="0"/>
          <w:sz w:val="36"/>
          <w:szCs w:val="36"/>
          <w:shd w:val="clear" w:color="auto" w:fill="FFFFFF"/>
          <w14:textFill>
            <w14:solidFill>
              <w14:schemeClr w14:val="tx1"/>
            </w14:solidFill>
          </w14:textFill>
        </w:rPr>
      </w:pPr>
    </w:p>
    <w:p>
      <w:pPr>
        <w:shd w:val="clear" w:color="auto" w:fill="FFFFFF"/>
        <w:adjustRightInd w:val="0"/>
        <w:snapToGrid w:val="0"/>
        <w:spacing w:line="600" w:lineRule="exact"/>
        <w:jc w:val="right"/>
        <w:outlineLvl w:val="0"/>
        <w:rPr>
          <w:rFonts w:ascii="Times New Roman" w:hAnsi="Times New Roman" w:eastAsia="方正仿宋简体" w:cs="Times New Roman"/>
          <w:snapToGrid w:val="0"/>
          <w:color w:val="000000" w:themeColor="text1"/>
          <w:kern w:val="0"/>
          <w:sz w:val="36"/>
          <w:szCs w:val="36"/>
          <w:shd w:val="clear" w:color="auto" w:fill="FFFFFF"/>
          <w14:textFill>
            <w14:solidFill>
              <w14:schemeClr w14:val="tx1"/>
            </w14:solidFill>
          </w14:textFill>
        </w:rPr>
      </w:pPr>
      <w:r>
        <w:rPr>
          <w:rFonts w:ascii="Times New Roman" w:hAnsi="Times New Roman" w:eastAsia="方正仿宋简体" w:cs="Times New Roman"/>
          <w:snapToGrid w:val="0"/>
          <w:color w:val="000000" w:themeColor="text1"/>
          <w:kern w:val="0"/>
          <w:sz w:val="36"/>
          <w:szCs w:val="36"/>
          <w:shd w:val="clear" w:color="auto" w:fill="FFFFFF"/>
          <w14:textFill>
            <w14:solidFill>
              <w14:schemeClr w14:val="tx1"/>
            </w14:solidFill>
          </w14:textFill>
        </w:rPr>
        <w:t>霍政秘〔2022〕27号</w:t>
      </w:r>
    </w:p>
    <w:p>
      <w:pPr>
        <w:shd w:val="clear" w:color="auto" w:fill="FFFFFF"/>
        <w:adjustRightInd w:val="0"/>
        <w:snapToGrid w:val="0"/>
        <w:spacing w:line="600" w:lineRule="exact"/>
        <w:outlineLvl w:val="0"/>
        <w:rPr>
          <w:rFonts w:ascii="Times New Roman" w:hAnsi="Times New Roman" w:eastAsia="方正仿宋简体" w:cs="Times New Roman"/>
          <w:snapToGrid w:val="0"/>
          <w:color w:val="000000" w:themeColor="text1"/>
          <w:kern w:val="0"/>
          <w:sz w:val="34"/>
          <w:szCs w:val="34"/>
          <w:shd w:val="clear" w:color="auto" w:fill="FFFFFF"/>
          <w14:textFill>
            <w14:solidFill>
              <w14:schemeClr w14:val="tx1"/>
            </w14:solidFill>
          </w14:textFill>
        </w:rPr>
      </w:pPr>
    </w:p>
    <w:p>
      <w:pPr>
        <w:adjustRightInd w:val="0"/>
        <w:snapToGrid w:val="0"/>
        <w:spacing w:line="600" w:lineRule="exact"/>
        <w:rPr>
          <w:snapToGrid w:val="0"/>
          <w:kern w:val="0"/>
          <w:szCs w:val="24"/>
        </w:rPr>
      </w:pPr>
    </w:p>
    <w:p>
      <w:pPr>
        <w:shd w:val="clear" w:color="auto" w:fill="FFFFFF"/>
        <w:adjustRightInd w:val="0"/>
        <w:snapToGrid w:val="0"/>
        <w:spacing w:line="600" w:lineRule="exact"/>
        <w:jc w:val="center"/>
        <w:outlineLvl w:val="0"/>
        <w:rPr>
          <w:rFonts w:ascii="Times New Roman" w:hAnsi="Times New Roman" w:eastAsia="方正小标宋简体" w:cs="Times New Roman"/>
          <w:snapToGrid w:val="0"/>
          <w:color w:val="000000" w:themeColor="text1"/>
          <w:kern w:val="0"/>
          <w:sz w:val="44"/>
          <w:szCs w:val="44"/>
          <w:shd w:val="clear" w:color="auto" w:fill="FFFFFF"/>
          <w14:textFill>
            <w14:solidFill>
              <w14:schemeClr w14:val="tx1"/>
            </w14:solidFill>
          </w14:textFill>
        </w:rPr>
      </w:pPr>
      <w:r>
        <w:rPr>
          <w:rFonts w:ascii="Times New Roman" w:hAnsi="Times New Roman" w:eastAsia="方正小标宋简体" w:cs="Times New Roman"/>
          <w:snapToGrid w:val="0"/>
          <w:color w:val="000000" w:themeColor="text1"/>
          <w:kern w:val="0"/>
          <w:sz w:val="44"/>
          <w:szCs w:val="44"/>
          <w:shd w:val="clear" w:color="auto" w:fill="FFFFFF"/>
          <w14:textFill>
            <w14:solidFill>
              <w14:schemeClr w14:val="tx1"/>
            </w14:solidFill>
          </w14:textFill>
        </w:rPr>
        <w:t>关于</w:t>
      </w:r>
      <w:r>
        <w:rPr>
          <w:rFonts w:hint="eastAsia" w:ascii="Times New Roman" w:hAnsi="Times New Roman" w:eastAsia="方正小标宋简体" w:cs="Times New Roman"/>
          <w:snapToGrid w:val="0"/>
          <w:color w:val="000000" w:themeColor="text1"/>
          <w:kern w:val="0"/>
          <w:sz w:val="44"/>
          <w:szCs w:val="44"/>
          <w:shd w:val="clear" w:color="auto" w:fill="FFFFFF"/>
          <w14:textFill>
            <w14:solidFill>
              <w14:schemeClr w14:val="tx1"/>
            </w14:solidFill>
          </w14:textFill>
        </w:rPr>
        <w:t>印</w:t>
      </w:r>
      <w:r>
        <w:rPr>
          <w:rFonts w:ascii="Times New Roman" w:hAnsi="Times New Roman" w:eastAsia="方正小标宋简体" w:cs="Times New Roman"/>
          <w:snapToGrid w:val="0"/>
          <w:color w:val="000000" w:themeColor="text1"/>
          <w:kern w:val="0"/>
          <w:sz w:val="44"/>
          <w:szCs w:val="44"/>
          <w:shd w:val="clear" w:color="auto" w:fill="FFFFFF"/>
          <w14:textFill>
            <w14:solidFill>
              <w14:schemeClr w14:val="tx1"/>
            </w14:solidFill>
          </w14:textFill>
        </w:rPr>
        <w:t>发霍山县服务业锻长补短行动</w:t>
      </w:r>
    </w:p>
    <w:p>
      <w:pPr>
        <w:shd w:val="clear" w:color="auto" w:fill="FFFFFF"/>
        <w:adjustRightInd w:val="0"/>
        <w:snapToGrid w:val="0"/>
        <w:spacing w:line="600" w:lineRule="exact"/>
        <w:jc w:val="center"/>
        <w:outlineLvl w:val="0"/>
        <w:rPr>
          <w:rFonts w:ascii="Times New Roman" w:hAnsi="Times New Roman" w:eastAsia="方正仿宋简体" w:cs="Times New Roman"/>
          <w:snapToGrid w:val="0"/>
          <w:color w:val="000000" w:themeColor="text1"/>
          <w:kern w:val="0"/>
          <w:sz w:val="34"/>
          <w:szCs w:val="34"/>
          <w:shd w:val="clear" w:color="auto" w:fill="FFFFFF"/>
          <w14:textFill>
            <w14:solidFill>
              <w14:schemeClr w14:val="tx1"/>
            </w14:solidFill>
          </w14:textFill>
        </w:rPr>
      </w:pPr>
      <w:r>
        <w:rPr>
          <w:rFonts w:ascii="Times New Roman" w:hAnsi="Times New Roman" w:eastAsia="方正小标宋简体" w:cs="Times New Roman"/>
          <w:snapToGrid w:val="0"/>
          <w:color w:val="000000" w:themeColor="text1"/>
          <w:kern w:val="0"/>
          <w:sz w:val="44"/>
          <w:szCs w:val="44"/>
          <w:shd w:val="clear" w:color="auto" w:fill="FFFFFF"/>
          <w14:textFill>
            <w14:solidFill>
              <w14:schemeClr w14:val="tx1"/>
            </w14:solidFill>
          </w14:textFill>
        </w:rPr>
        <w:t>实施方案（2022-2025年）的</w:t>
      </w:r>
      <w:r>
        <w:rPr>
          <w:rFonts w:hint="eastAsia" w:ascii="Times New Roman" w:hAnsi="Times New Roman" w:eastAsia="方正小标宋简体" w:cs="Times New Roman"/>
          <w:snapToGrid w:val="0"/>
          <w:color w:val="000000" w:themeColor="text1"/>
          <w:kern w:val="0"/>
          <w:sz w:val="44"/>
          <w:szCs w:val="44"/>
          <w:shd w:val="clear" w:color="auto" w:fill="FFFFFF"/>
          <w14:textFill>
            <w14:solidFill>
              <w14:schemeClr w14:val="tx1"/>
            </w14:solidFill>
          </w14:textFill>
        </w:rPr>
        <w:t>通知</w:t>
      </w:r>
    </w:p>
    <w:p>
      <w:pPr>
        <w:shd w:val="clear" w:color="auto" w:fill="FFFFFF"/>
        <w:adjustRightInd w:val="0"/>
        <w:snapToGrid w:val="0"/>
        <w:spacing w:line="600" w:lineRule="exact"/>
        <w:rPr>
          <w:rFonts w:ascii="Times New Roman" w:hAnsi="Times New Roman" w:eastAsia="方正仿宋简体" w:cs="Times New Roman"/>
          <w:snapToGrid w:val="0"/>
          <w:kern w:val="0"/>
          <w:sz w:val="34"/>
          <w:szCs w:val="34"/>
        </w:rPr>
      </w:pPr>
    </w:p>
    <w:p>
      <w:pPr>
        <w:shd w:val="clear" w:color="auto" w:fill="FFFFFF"/>
        <w:adjustRightInd w:val="0"/>
        <w:snapToGrid w:val="0"/>
        <w:spacing w:line="600" w:lineRule="exact"/>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各乡镇人民政府，县经济开发区管委会，县政府有关部门、直属机构：</w:t>
      </w:r>
    </w:p>
    <w:p>
      <w:pPr>
        <w:shd w:val="clear" w:color="auto" w:fill="FFFFFF"/>
        <w:adjustRightInd w:val="0"/>
        <w:snapToGrid w:val="0"/>
        <w:spacing w:line="60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现将《霍山县服务业锻长补短行动实施方案（2022-2025年）》</w:t>
      </w:r>
      <w:r>
        <w:rPr>
          <w:rFonts w:hint="eastAsia" w:ascii="Times New Roman" w:hAnsi="Times New Roman" w:eastAsia="方正仿宋简体" w:cs="Times New Roman"/>
          <w:snapToGrid w:val="0"/>
          <w:kern w:val="0"/>
          <w:sz w:val="34"/>
          <w:szCs w:val="34"/>
        </w:rPr>
        <w:t>印</w:t>
      </w:r>
      <w:r>
        <w:rPr>
          <w:rFonts w:ascii="Times New Roman" w:hAnsi="Times New Roman" w:eastAsia="方正仿宋简体" w:cs="Times New Roman"/>
          <w:snapToGrid w:val="0"/>
          <w:kern w:val="0"/>
          <w:sz w:val="34"/>
          <w:szCs w:val="34"/>
        </w:rPr>
        <w:t>发给你们，请认真贯彻落实。</w:t>
      </w:r>
    </w:p>
    <w:p>
      <w:pPr>
        <w:shd w:val="clear" w:color="auto" w:fill="FFFFFF"/>
        <w:adjustRightInd w:val="0"/>
        <w:snapToGrid w:val="0"/>
        <w:spacing w:line="600" w:lineRule="exact"/>
        <w:ind w:firstLine="680" w:firstLineChars="200"/>
        <w:rPr>
          <w:rFonts w:ascii="Times New Roman" w:hAnsi="Times New Roman" w:eastAsia="方正仿宋简体" w:cs="Times New Roman"/>
          <w:snapToGrid w:val="0"/>
          <w:kern w:val="0"/>
          <w:sz w:val="34"/>
          <w:szCs w:val="34"/>
        </w:rPr>
      </w:pPr>
    </w:p>
    <w:p>
      <w:pPr>
        <w:shd w:val="clear" w:color="auto" w:fill="FFFFFF"/>
        <w:adjustRightInd w:val="0"/>
        <w:snapToGrid w:val="0"/>
        <w:spacing w:line="600" w:lineRule="exact"/>
        <w:ind w:firstLine="705"/>
        <w:rPr>
          <w:rFonts w:ascii="Times New Roman" w:hAnsi="Times New Roman" w:eastAsia="方正仿宋简体" w:cs="Times New Roman"/>
          <w:snapToGrid w:val="0"/>
          <w:kern w:val="0"/>
          <w:sz w:val="34"/>
          <w:szCs w:val="34"/>
        </w:rPr>
      </w:pPr>
    </w:p>
    <w:p>
      <w:pPr>
        <w:shd w:val="clear" w:color="auto" w:fill="FFFFFF"/>
        <w:adjustRightInd w:val="0"/>
        <w:snapToGrid w:val="0"/>
        <w:spacing w:line="600" w:lineRule="exact"/>
        <w:ind w:firstLine="705"/>
        <w:rPr>
          <w:rFonts w:ascii="Times New Roman" w:hAnsi="Times New Roman" w:eastAsia="方正仿宋简体" w:cs="Times New Roman"/>
          <w:snapToGrid w:val="0"/>
          <w:kern w:val="0"/>
          <w:sz w:val="34"/>
          <w:szCs w:val="34"/>
        </w:rPr>
      </w:pPr>
      <w:r>
        <w:rPr>
          <w:rFonts w:hint="eastAsia" w:ascii="Times New Roman" w:hAnsi="Times New Roman" w:eastAsia="方正仿宋简体" w:cs="Times New Roman"/>
          <w:snapToGrid w:val="0"/>
          <w:kern w:val="0"/>
          <w:sz w:val="34"/>
          <w:szCs w:val="34"/>
        </w:rPr>
        <w:t>　</w:t>
      </w:r>
      <w:r>
        <w:rPr>
          <w:rFonts w:ascii="Times New Roman" w:hAnsi="Times New Roman" w:eastAsia="方正仿宋简体" w:cs="Times New Roman"/>
          <w:snapToGrid w:val="0"/>
          <w:kern w:val="0"/>
          <w:sz w:val="34"/>
          <w:szCs w:val="34"/>
        </w:rPr>
        <w:t>　　　　　　　　　</w:t>
      </w:r>
      <w:r>
        <w:rPr>
          <w:rFonts w:hint="eastAsia" w:ascii="Times New Roman" w:hAnsi="Times New Roman" w:eastAsia="方正仿宋简体" w:cs="Times New Roman"/>
          <w:snapToGrid w:val="0"/>
          <w:kern w:val="0"/>
          <w:sz w:val="34"/>
          <w:szCs w:val="34"/>
        </w:rPr>
        <w:t xml:space="preserve">       </w:t>
      </w:r>
      <w:r>
        <w:rPr>
          <w:rFonts w:ascii="Times New Roman" w:hAnsi="Times New Roman" w:eastAsia="方正仿宋简体" w:cs="Times New Roman"/>
          <w:snapToGrid w:val="0"/>
          <w:kern w:val="0"/>
          <w:sz w:val="34"/>
          <w:szCs w:val="34"/>
        </w:rPr>
        <w:t>　2022年</w:t>
      </w:r>
      <w:r>
        <w:rPr>
          <w:rFonts w:hint="eastAsia" w:ascii="Times New Roman" w:hAnsi="Times New Roman" w:eastAsia="方正仿宋简体" w:cs="Times New Roman"/>
          <w:snapToGrid w:val="0"/>
          <w:kern w:val="0"/>
          <w:sz w:val="34"/>
          <w:szCs w:val="34"/>
        </w:rPr>
        <w:t>4</w:t>
      </w:r>
      <w:r>
        <w:rPr>
          <w:rFonts w:ascii="Times New Roman" w:hAnsi="Times New Roman" w:eastAsia="方正仿宋简体" w:cs="Times New Roman"/>
          <w:snapToGrid w:val="0"/>
          <w:kern w:val="0"/>
          <w:sz w:val="34"/>
          <w:szCs w:val="34"/>
        </w:rPr>
        <w:t>月</w:t>
      </w:r>
      <w:r>
        <w:rPr>
          <w:rFonts w:hint="eastAsia" w:ascii="Times New Roman" w:hAnsi="Times New Roman" w:eastAsia="方正仿宋简体" w:cs="Times New Roman"/>
          <w:snapToGrid w:val="0"/>
          <w:kern w:val="0"/>
          <w:sz w:val="34"/>
          <w:szCs w:val="34"/>
        </w:rPr>
        <w:t>15</w:t>
      </w:r>
      <w:r>
        <w:rPr>
          <w:rFonts w:ascii="Times New Roman" w:hAnsi="Times New Roman" w:eastAsia="方正仿宋简体" w:cs="Times New Roman"/>
          <w:snapToGrid w:val="0"/>
          <w:kern w:val="0"/>
          <w:sz w:val="34"/>
          <w:szCs w:val="34"/>
        </w:rPr>
        <w:t>日</w:t>
      </w:r>
    </w:p>
    <w:p>
      <w:pPr>
        <w:shd w:val="clear" w:color="auto" w:fill="FFFFFF"/>
        <w:adjustRightInd w:val="0"/>
        <w:snapToGrid w:val="0"/>
        <w:spacing w:line="600" w:lineRule="exact"/>
        <w:ind w:firstLine="705"/>
        <w:rPr>
          <w:rFonts w:ascii="Times New Roman" w:hAnsi="Times New Roman" w:eastAsia="方正仿宋简体" w:cs="Times New Roman"/>
          <w:snapToGrid w:val="0"/>
          <w:kern w:val="0"/>
          <w:sz w:val="34"/>
          <w:szCs w:val="34"/>
        </w:rPr>
      </w:pPr>
    </w:p>
    <w:p>
      <w:pPr>
        <w:shd w:val="clear" w:color="auto" w:fill="FFFFFF"/>
        <w:adjustRightInd w:val="0"/>
        <w:snapToGrid w:val="0"/>
        <w:spacing w:line="600" w:lineRule="exact"/>
        <w:ind w:firstLine="705"/>
        <w:rPr>
          <w:rFonts w:ascii="Times New Roman" w:hAnsi="Times New Roman" w:eastAsia="方正仿宋简体" w:cs="Times New Roman"/>
          <w:snapToGrid w:val="0"/>
          <w:kern w:val="0"/>
          <w:sz w:val="34"/>
          <w:szCs w:val="34"/>
        </w:rPr>
      </w:pPr>
    </w:p>
    <w:p>
      <w:pPr>
        <w:shd w:val="clear" w:color="auto" w:fill="FFFFFF"/>
        <w:adjustRightInd w:val="0"/>
        <w:snapToGrid w:val="0"/>
        <w:spacing w:line="600" w:lineRule="exact"/>
        <w:ind w:firstLine="705"/>
        <w:rPr>
          <w:rFonts w:ascii="Times New Roman" w:hAnsi="Times New Roman" w:eastAsia="方正仿宋简体" w:cs="Times New Roman"/>
          <w:snapToGrid w:val="0"/>
          <w:kern w:val="0"/>
          <w:sz w:val="34"/>
          <w:szCs w:val="34"/>
        </w:rPr>
      </w:pPr>
    </w:p>
    <w:p>
      <w:pPr>
        <w:shd w:val="clear" w:color="auto" w:fill="FFFFFF"/>
        <w:adjustRightInd w:val="0"/>
        <w:snapToGrid w:val="0"/>
        <w:spacing w:line="600" w:lineRule="exact"/>
        <w:ind w:firstLine="705"/>
        <w:rPr>
          <w:rFonts w:ascii="Times New Roman" w:hAnsi="Times New Roman" w:eastAsia="方正仿宋简体" w:cs="Times New Roman"/>
          <w:snapToGrid w:val="0"/>
          <w:kern w:val="0"/>
          <w:sz w:val="34"/>
          <w:szCs w:val="34"/>
        </w:rPr>
      </w:pPr>
    </w:p>
    <w:p>
      <w:pPr>
        <w:shd w:val="clear" w:color="auto" w:fill="FFFFFF"/>
        <w:adjustRightInd w:val="0"/>
        <w:snapToGrid w:val="0"/>
        <w:spacing w:line="600" w:lineRule="exact"/>
        <w:ind w:firstLine="705"/>
        <w:rPr>
          <w:rFonts w:ascii="Times New Roman" w:hAnsi="Times New Roman" w:eastAsia="方正仿宋简体" w:cs="Times New Roman"/>
          <w:snapToGrid w:val="0"/>
          <w:kern w:val="0"/>
          <w:sz w:val="34"/>
          <w:szCs w:val="34"/>
        </w:rPr>
      </w:pPr>
    </w:p>
    <w:p>
      <w:pPr>
        <w:shd w:val="clear" w:color="auto" w:fill="FFFFFF"/>
        <w:adjustRightInd w:val="0"/>
        <w:snapToGrid w:val="0"/>
        <w:spacing w:line="600" w:lineRule="exact"/>
        <w:ind w:firstLine="705"/>
        <w:rPr>
          <w:rFonts w:ascii="Times New Roman" w:hAnsi="Times New Roman" w:eastAsia="方正仿宋简体" w:cs="Times New Roman"/>
          <w:snapToGrid w:val="0"/>
          <w:kern w:val="0"/>
          <w:sz w:val="34"/>
          <w:szCs w:val="34"/>
        </w:rPr>
      </w:pPr>
    </w:p>
    <w:p>
      <w:pPr>
        <w:adjustRightInd w:val="0"/>
        <w:snapToGrid w:val="0"/>
        <w:spacing w:line="580" w:lineRule="exact"/>
        <w:rPr>
          <w:rFonts w:ascii="Times New Roman" w:hAnsi="Times New Roman" w:eastAsia="方正小标宋简体" w:cs="Times New Roman"/>
          <w:snapToGrid w:val="0"/>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ascii="Times New Roman" w:hAnsi="Times New Roman" w:eastAsia="方正小标宋简体" w:cs="Times New Roman"/>
          <w:snapToGrid w:val="0"/>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ascii="Times New Roman" w:hAnsi="Times New Roman" w:eastAsia="方正小标宋简体" w:cs="Times New Roman"/>
          <w:snapToGrid w:val="0"/>
          <w:kern w:val="0"/>
          <w:sz w:val="44"/>
          <w:szCs w:val="44"/>
          <w:shd w:val="clear" w:color="auto" w:fill="FFFFFF"/>
        </w:rPr>
      </w:pPr>
      <w:r>
        <w:rPr>
          <w:rFonts w:ascii="Times New Roman" w:hAnsi="Times New Roman" w:eastAsia="方正小标宋简体" w:cs="Times New Roman"/>
          <w:snapToGrid w:val="0"/>
          <w:kern w:val="0"/>
          <w:sz w:val="44"/>
          <w:szCs w:val="44"/>
          <w:shd w:val="clear" w:color="auto" w:fill="FFFFFF"/>
        </w:rPr>
        <w:t>霍山县服务业锻长补短行动实施方案</w:t>
      </w: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ascii="Times New Roman" w:hAnsi="Times New Roman" w:eastAsia="方正小标宋简体" w:cs="Times New Roman"/>
          <w:snapToGrid w:val="0"/>
          <w:kern w:val="0"/>
          <w:sz w:val="44"/>
          <w:szCs w:val="44"/>
          <w:shd w:val="clear" w:color="auto" w:fill="FFFFFF"/>
        </w:rPr>
      </w:pPr>
      <w:r>
        <w:rPr>
          <w:rFonts w:ascii="Times New Roman" w:hAnsi="Times New Roman" w:eastAsia="方正小标宋简体" w:cs="Times New Roman"/>
          <w:snapToGrid w:val="0"/>
          <w:kern w:val="0"/>
          <w:sz w:val="44"/>
          <w:szCs w:val="44"/>
          <w:shd w:val="clear" w:color="auto" w:fill="FFFFFF"/>
        </w:rPr>
        <w:t>（2022-2025年）</w:t>
      </w:r>
    </w:p>
    <w:p>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ascii="Times New Roman" w:hAnsi="Times New Roman" w:eastAsia="方正小标宋简体" w:cs="Times New Roman"/>
          <w:snapToGrid w:val="0"/>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textAlignment w:val="auto"/>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为</w:t>
      </w:r>
      <w:r>
        <w:rPr>
          <w:rFonts w:hint="eastAsia" w:ascii="Times New Roman" w:hAnsi="Times New Roman" w:eastAsia="方正仿宋简体" w:cs="Times New Roman"/>
          <w:snapToGrid w:val="0"/>
          <w:kern w:val="0"/>
          <w:sz w:val="34"/>
          <w:szCs w:val="34"/>
        </w:rPr>
        <w:t>着力</w:t>
      </w:r>
      <w:r>
        <w:rPr>
          <w:rFonts w:ascii="Times New Roman" w:hAnsi="Times New Roman" w:eastAsia="方正仿宋简体" w:cs="Times New Roman"/>
          <w:snapToGrid w:val="0"/>
          <w:kern w:val="0"/>
          <w:sz w:val="34"/>
          <w:szCs w:val="34"/>
        </w:rPr>
        <w:t>构建现代服务产业体系，加快我县服务业高质量发展，根据</w:t>
      </w:r>
      <w:r>
        <w:rPr>
          <w:rFonts w:ascii="Times New Roman" w:hAnsi="Times New Roman" w:eastAsia="方正仿宋简体" w:cs="Times New Roman"/>
          <w:snapToGrid w:val="0"/>
          <w:kern w:val="0"/>
          <w:sz w:val="34"/>
          <w:szCs w:val="34"/>
          <w:shd w:val="clear" w:color="auto" w:fill="FFFFFF"/>
        </w:rPr>
        <w:t>省委、省政府《服务业“锻长补短”行动方案（2022-2025年）》（皖发〔2022〕3号）文件精神</w:t>
      </w:r>
      <w:r>
        <w:rPr>
          <w:rFonts w:ascii="Times New Roman" w:hAnsi="Times New Roman" w:eastAsia="方正仿宋简体" w:cs="Times New Roman"/>
          <w:snapToGrid w:val="0"/>
          <w:kern w:val="0"/>
          <w:sz w:val="34"/>
          <w:szCs w:val="34"/>
        </w:rPr>
        <w:t>，结合实际，</w:t>
      </w:r>
      <w:r>
        <w:rPr>
          <w:rFonts w:ascii="Times New Roman" w:hAnsi="Times New Roman" w:eastAsia="方正仿宋简体" w:cs="Times New Roman"/>
          <w:snapToGrid w:val="0"/>
          <w:kern w:val="0"/>
          <w:sz w:val="34"/>
          <w:szCs w:val="34"/>
          <w:shd w:val="clear" w:color="auto" w:fill="FFFFFF"/>
        </w:rPr>
        <w:t>制定本实施方案。</w:t>
      </w:r>
    </w:p>
    <w:p>
      <w:pPr>
        <w:keepNext w:val="0"/>
        <w:keepLines w:val="0"/>
        <w:pageBreakBefore w:val="0"/>
        <w:widowControl w:val="0"/>
        <w:kinsoku/>
        <w:wordWrap/>
        <w:overflowPunct/>
        <w:topLinePunct w:val="0"/>
        <w:autoSpaceDE/>
        <w:autoSpaceDN/>
        <w:bidi w:val="0"/>
        <w:adjustRightInd w:val="0"/>
        <w:snapToGrid w:val="0"/>
        <w:spacing w:line="620" w:lineRule="exact"/>
        <w:ind w:firstLine="640"/>
        <w:textAlignment w:val="auto"/>
        <w:rPr>
          <w:rFonts w:ascii="方正黑体简体" w:hAnsi="方正黑体简体" w:eastAsia="方正黑体简体" w:cs="方正黑体简体"/>
          <w:snapToGrid w:val="0"/>
          <w:kern w:val="0"/>
          <w:sz w:val="34"/>
          <w:szCs w:val="34"/>
        </w:rPr>
      </w:pPr>
      <w:r>
        <w:rPr>
          <w:rFonts w:hint="eastAsia" w:ascii="方正黑体简体" w:hAnsi="方正黑体简体" w:eastAsia="方正黑体简体" w:cs="方正黑体简体"/>
          <w:snapToGrid w:val="0"/>
          <w:kern w:val="0"/>
          <w:sz w:val="34"/>
          <w:szCs w:val="34"/>
          <w:shd w:val="clear" w:color="auto" w:fill="FFFFFF"/>
        </w:rPr>
        <w:t>一、总体思路</w:t>
      </w:r>
    </w:p>
    <w:p>
      <w:pPr>
        <w:keepNext w:val="0"/>
        <w:keepLines w:val="0"/>
        <w:pageBreakBefore w:val="0"/>
        <w:widowControl w:val="0"/>
        <w:kinsoku/>
        <w:wordWrap/>
        <w:overflowPunct/>
        <w:topLinePunct w:val="0"/>
        <w:autoSpaceDE/>
        <w:autoSpaceDN/>
        <w:bidi w:val="0"/>
        <w:adjustRightInd w:val="0"/>
        <w:snapToGrid w:val="0"/>
        <w:spacing w:line="620" w:lineRule="exact"/>
        <w:ind w:firstLine="640"/>
        <w:textAlignment w:val="auto"/>
        <w:rPr>
          <w:rFonts w:ascii="方正楷体简体" w:hAnsi="方正楷体简体" w:eastAsia="方正楷体简体" w:cs="方正楷体简体"/>
          <w:b/>
          <w:bCs/>
          <w:snapToGrid w:val="0"/>
          <w:kern w:val="0"/>
          <w:sz w:val="34"/>
          <w:szCs w:val="34"/>
        </w:rPr>
      </w:pPr>
      <w:r>
        <w:rPr>
          <w:rFonts w:hint="eastAsia" w:ascii="方正楷体简体" w:hAnsi="方正楷体简体" w:eastAsia="方正楷体简体" w:cs="方正楷体简体"/>
          <w:b/>
          <w:bCs/>
          <w:snapToGrid w:val="0"/>
          <w:kern w:val="0"/>
          <w:sz w:val="34"/>
          <w:szCs w:val="34"/>
          <w:shd w:val="clear" w:color="auto" w:fill="FFFFFF"/>
        </w:rPr>
        <w:t>（一）</w:t>
      </w:r>
      <w:r>
        <w:rPr>
          <w:rFonts w:hint="eastAsia" w:ascii="方正楷体简体" w:hAnsi="方正楷体简体" w:eastAsia="方正楷体简体" w:cs="方正楷体简体"/>
          <w:b/>
          <w:bCs/>
          <w:snapToGrid w:val="0"/>
          <w:kern w:val="0"/>
          <w:sz w:val="34"/>
          <w:szCs w:val="34"/>
        </w:rPr>
        <w:t>指导思想</w:t>
      </w:r>
    </w:p>
    <w:p>
      <w:pPr>
        <w:keepNext w:val="0"/>
        <w:keepLines w:val="0"/>
        <w:pageBreakBefore w:val="0"/>
        <w:widowControl w:val="0"/>
        <w:kinsoku/>
        <w:wordWrap/>
        <w:overflowPunct/>
        <w:topLinePunct w:val="0"/>
        <w:autoSpaceDE/>
        <w:autoSpaceDN/>
        <w:bidi w:val="0"/>
        <w:adjustRightInd w:val="0"/>
        <w:snapToGrid w:val="0"/>
        <w:spacing w:line="620" w:lineRule="exact"/>
        <w:ind w:firstLine="640"/>
        <w:textAlignment w:val="auto"/>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以习近平新时代中国特色社会主义思想为指导，全面贯彻落实党的十九大和十九届历次全会精神，深入贯彻落实习近平总书记考察安徽和在扎实推进长三角一体化发展座谈会上的重要讲话指示精神，完整、准确、全面贯彻新发展理念，把握高质量发展要求，抢抓长三角区域一体化重大国家战略机遇，着力推动服务业锻造长板、补齐短板，创新业态模式，扩大服务供给，深化开放合作，强龙头、补链条、聚集群、增效益，做大做强服务业规模，推动生产性服务业向专业化和高端化拓展、生活性服务业向精细化和高品质升级，着力构建影响力较大、竞争性较强、普惠多元、特色明显的现代服务业产业体系，为全力推进霍山更高质量绿色发展提供有力支撑。</w:t>
      </w:r>
    </w:p>
    <w:p>
      <w:pPr>
        <w:keepNext w:val="0"/>
        <w:keepLines w:val="0"/>
        <w:pageBreakBefore w:val="0"/>
        <w:widowControl w:val="0"/>
        <w:kinsoku/>
        <w:wordWrap/>
        <w:overflowPunct/>
        <w:topLinePunct w:val="0"/>
        <w:autoSpaceDE/>
        <w:autoSpaceDN/>
        <w:bidi w:val="0"/>
        <w:adjustRightInd w:val="0"/>
        <w:snapToGrid w:val="0"/>
        <w:spacing w:line="620" w:lineRule="exact"/>
        <w:ind w:firstLine="680" w:firstLineChars="200"/>
        <w:textAlignment w:val="auto"/>
        <w:rPr>
          <w:rFonts w:ascii="方正楷体简体" w:hAnsi="方正楷体简体" w:eastAsia="方正楷体简体" w:cs="方正楷体简体"/>
          <w:b/>
          <w:bCs/>
          <w:snapToGrid w:val="0"/>
          <w:kern w:val="0"/>
          <w:sz w:val="34"/>
          <w:szCs w:val="34"/>
          <w:shd w:val="clear" w:color="auto" w:fill="FFFFFF"/>
        </w:rPr>
      </w:pPr>
      <w:r>
        <w:rPr>
          <w:rFonts w:ascii="方正楷体简体" w:hAnsi="方正楷体简体" w:eastAsia="方正楷体简体" w:cs="方正楷体简体"/>
          <w:b/>
          <w:bCs/>
          <w:snapToGrid w:val="0"/>
          <w:kern w:val="0"/>
          <w:sz w:val="34"/>
          <w:szCs w:val="34"/>
          <w:shd w:val="clear" w:color="auto" w:fill="FFFFFF"/>
        </w:rPr>
        <w:t>（二）基本原则</w:t>
      </w:r>
    </w:p>
    <w:p>
      <w:pPr>
        <w:keepNext w:val="0"/>
        <w:keepLines w:val="0"/>
        <w:pageBreakBefore w:val="0"/>
        <w:widowControl w:val="0"/>
        <w:kinsoku/>
        <w:wordWrap/>
        <w:overflowPunct/>
        <w:topLinePunct w:val="0"/>
        <w:autoSpaceDE/>
        <w:autoSpaceDN/>
        <w:bidi w:val="0"/>
        <w:adjustRightInd w:val="0"/>
        <w:snapToGrid w:val="0"/>
        <w:spacing w:line="620" w:lineRule="exact"/>
        <w:ind w:firstLine="680" w:firstLineChars="200"/>
        <w:textAlignment w:val="auto"/>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一是</w:t>
      </w:r>
      <w:r>
        <w:rPr>
          <w:rFonts w:ascii="Times New Roman" w:hAnsi="Times New Roman" w:eastAsia="方正仿宋简体" w:cs="Times New Roman"/>
          <w:b/>
          <w:bCs/>
          <w:snapToGrid w:val="0"/>
          <w:spacing w:val="-11"/>
          <w:kern w:val="0"/>
          <w:sz w:val="34"/>
          <w:szCs w:val="34"/>
        </w:rPr>
        <w:t>坚持锻长补短突出重点。</w:t>
      </w:r>
      <w:r>
        <w:rPr>
          <w:rFonts w:ascii="Times New Roman" w:hAnsi="Times New Roman" w:eastAsia="方正仿宋简体" w:cs="Times New Roman"/>
          <w:snapToGrid w:val="0"/>
          <w:spacing w:val="-11"/>
          <w:kern w:val="0"/>
          <w:sz w:val="34"/>
          <w:szCs w:val="34"/>
        </w:rPr>
        <w:t>充分发挥本地主导产业和生态优势，聚焦重点领域、重点区域和重要载体，锻长板补短板，大力发展科技服务、电子商务、现代物流、现代金融、文化旅游等行业，串联研发、生产、流通、分配、消费各环节，保持有效供给和消费需求动态平衡，实现现代服务业高质量发展。</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二是坚持对标先进拉升标杆。</w:t>
      </w:r>
      <w:r>
        <w:rPr>
          <w:rFonts w:ascii="Times New Roman" w:hAnsi="Times New Roman" w:eastAsia="方正仿宋简体" w:cs="Times New Roman"/>
          <w:snapToGrid w:val="0"/>
          <w:kern w:val="0"/>
          <w:sz w:val="34"/>
          <w:szCs w:val="34"/>
        </w:rPr>
        <w:t>对标沪苏浙，融入长三角，坚持“跳起来摘桃子”， 拉高奋斗目标，强化奋进姿态，塑造知名品牌，打造服务强县，不断提升在全市全省服务网络中的地位和能级。</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三是坚持服务创新融合发展。</w:t>
      </w:r>
      <w:r>
        <w:rPr>
          <w:rFonts w:ascii="Times New Roman" w:hAnsi="Times New Roman" w:eastAsia="方正仿宋简体" w:cs="Times New Roman"/>
          <w:snapToGrid w:val="0"/>
          <w:kern w:val="0"/>
          <w:sz w:val="34"/>
          <w:szCs w:val="34"/>
        </w:rPr>
        <w:t>充分对接省内、长三角消费市场，依托我县资源禀赋，积极推进双招双引，推动现代服务业同先进制造业、现代农业等一二三产深度融合，全面提升服务业发展水平。</w:t>
      </w:r>
    </w:p>
    <w:p>
      <w:pPr>
        <w:adjustRightInd w:val="0"/>
        <w:snapToGrid w:val="0"/>
        <w:spacing w:line="580" w:lineRule="exact"/>
        <w:ind w:firstLine="640"/>
        <w:rPr>
          <w:rFonts w:ascii="方正楷体简体" w:hAnsi="方正楷体简体" w:eastAsia="方正楷体简体" w:cs="方正楷体简体"/>
          <w:b/>
          <w:bCs/>
          <w:snapToGrid w:val="0"/>
          <w:kern w:val="0"/>
          <w:sz w:val="34"/>
          <w:szCs w:val="34"/>
          <w:shd w:val="clear" w:color="auto" w:fill="FFFFFF"/>
        </w:rPr>
      </w:pPr>
      <w:r>
        <w:rPr>
          <w:rFonts w:ascii="方正楷体简体" w:hAnsi="方正楷体简体" w:eastAsia="方正楷体简体" w:cs="方正楷体简体"/>
          <w:b/>
          <w:bCs/>
          <w:snapToGrid w:val="0"/>
          <w:kern w:val="0"/>
          <w:sz w:val="34"/>
          <w:szCs w:val="34"/>
          <w:shd w:val="clear" w:color="auto" w:fill="FFFFFF"/>
        </w:rPr>
        <w:t>（三）发展目标</w:t>
      </w:r>
    </w:p>
    <w:p>
      <w:pPr>
        <w:adjustRightInd w:val="0"/>
        <w:snapToGrid w:val="0"/>
        <w:spacing w:line="580" w:lineRule="exact"/>
        <w:ind w:firstLine="64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力争到2025年，服务业增长快于GDP增速，服务业增加值达到100亿元以上，力争营业收入超3000万元龙头企业达到10家；服务业数字赋能、跨界融合加速推进，科技服务、信息服务、现代金融等现代服务业比重达到15%左右，省级以上“先进制造业和现代服务业融合发展”试点单位实现</w:t>
      </w:r>
      <w:r>
        <w:rPr>
          <w:rFonts w:hint="eastAsia" w:ascii="Times New Roman" w:hAnsi="Times New Roman" w:eastAsia="方正仿宋简体" w:cs="Times New Roman"/>
          <w:snapToGrid w:val="0"/>
          <w:kern w:val="0"/>
          <w:sz w:val="34"/>
          <w:szCs w:val="34"/>
        </w:rPr>
        <w:t>新</w:t>
      </w:r>
      <w:r>
        <w:rPr>
          <w:rFonts w:ascii="Times New Roman" w:hAnsi="Times New Roman" w:eastAsia="方正仿宋简体" w:cs="Times New Roman"/>
          <w:snapToGrid w:val="0"/>
          <w:kern w:val="0"/>
          <w:sz w:val="34"/>
          <w:szCs w:val="34"/>
        </w:rPr>
        <w:t>突破，服务业劳动生产率达到20万元/人；高品质、多样化、个性化服务供给能力显著增强，培育形成一批具有较强影响力的知名品牌。传统服务业层次</w:t>
      </w:r>
      <w:r>
        <w:rPr>
          <w:rFonts w:hint="eastAsia" w:ascii="Times New Roman" w:hAnsi="Times New Roman" w:eastAsia="方正仿宋简体" w:cs="Times New Roman"/>
          <w:snapToGrid w:val="0"/>
          <w:kern w:val="0"/>
          <w:sz w:val="34"/>
          <w:szCs w:val="34"/>
        </w:rPr>
        <w:t>进</w:t>
      </w:r>
      <w:r>
        <w:rPr>
          <w:rFonts w:ascii="Times New Roman" w:hAnsi="Times New Roman" w:eastAsia="方正仿宋简体" w:cs="Times New Roman"/>
          <w:snapToGrid w:val="0"/>
          <w:kern w:val="0"/>
          <w:sz w:val="34"/>
          <w:szCs w:val="34"/>
        </w:rPr>
        <w:t>一步提高，现代服务业规模</w:t>
      </w:r>
      <w:r>
        <w:rPr>
          <w:rFonts w:hint="eastAsia" w:ascii="Times New Roman" w:hAnsi="Times New Roman" w:eastAsia="方正仿宋简体" w:cs="Times New Roman"/>
          <w:snapToGrid w:val="0"/>
          <w:kern w:val="0"/>
          <w:sz w:val="34"/>
          <w:szCs w:val="34"/>
        </w:rPr>
        <w:t>不断</w:t>
      </w:r>
      <w:r>
        <w:rPr>
          <w:rFonts w:ascii="Times New Roman" w:hAnsi="Times New Roman" w:eastAsia="方正仿宋简体" w:cs="Times New Roman"/>
          <w:snapToGrid w:val="0"/>
          <w:kern w:val="0"/>
          <w:sz w:val="34"/>
          <w:szCs w:val="34"/>
        </w:rPr>
        <w:t>扩大</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服务业对GDP贡献率与地位</w:t>
      </w:r>
      <w:r>
        <w:rPr>
          <w:rFonts w:hint="eastAsia" w:ascii="Times New Roman" w:hAnsi="Times New Roman" w:eastAsia="方正仿宋简体" w:cs="Times New Roman"/>
          <w:snapToGrid w:val="0"/>
          <w:kern w:val="0"/>
          <w:sz w:val="34"/>
          <w:szCs w:val="34"/>
        </w:rPr>
        <w:t>显著</w:t>
      </w:r>
      <w:r>
        <w:rPr>
          <w:rFonts w:ascii="Times New Roman" w:hAnsi="Times New Roman" w:eastAsia="方正仿宋简体" w:cs="Times New Roman"/>
          <w:snapToGrid w:val="0"/>
          <w:kern w:val="0"/>
          <w:sz w:val="34"/>
          <w:szCs w:val="34"/>
        </w:rPr>
        <w:t>提升</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全县基本形成相对成熟的现代服务业产业体系。　　</w:t>
      </w:r>
    </w:p>
    <w:p>
      <w:pPr>
        <w:adjustRightInd w:val="0"/>
        <w:snapToGrid w:val="0"/>
        <w:spacing w:line="580" w:lineRule="exact"/>
        <w:ind w:firstLine="680" w:firstLineChars="200"/>
        <w:rPr>
          <w:rFonts w:ascii="方正黑体简体" w:hAnsi="方正黑体简体" w:eastAsia="方正黑体简体" w:cs="方正黑体简体"/>
          <w:snapToGrid w:val="0"/>
          <w:kern w:val="0"/>
          <w:sz w:val="34"/>
          <w:szCs w:val="34"/>
          <w:shd w:val="clear" w:color="auto" w:fill="FFFFFF"/>
        </w:rPr>
      </w:pPr>
      <w:r>
        <w:rPr>
          <w:rFonts w:ascii="方正黑体简体" w:hAnsi="方正黑体简体" w:eastAsia="方正黑体简体" w:cs="方正黑体简体"/>
          <w:snapToGrid w:val="0"/>
          <w:kern w:val="0"/>
          <w:sz w:val="34"/>
          <w:szCs w:val="34"/>
          <w:shd w:val="clear" w:color="auto" w:fill="FFFFFF"/>
        </w:rPr>
        <w:t>二、聚焦提升辐射能级，加快畅通内外循环</w:t>
      </w:r>
    </w:p>
    <w:p>
      <w:pPr>
        <w:adjustRightInd w:val="0"/>
        <w:snapToGrid w:val="0"/>
        <w:spacing w:line="580" w:lineRule="exact"/>
        <w:ind w:firstLine="680" w:firstLineChars="200"/>
        <w:rPr>
          <w:rFonts w:ascii="方正楷体简体" w:hAnsi="方正楷体简体" w:eastAsia="方正楷体简体" w:cs="方正楷体简体"/>
          <w:b/>
          <w:bCs/>
          <w:snapToGrid w:val="0"/>
          <w:kern w:val="0"/>
          <w:sz w:val="34"/>
          <w:szCs w:val="34"/>
          <w:shd w:val="clear" w:color="auto" w:fill="FFFFFF"/>
        </w:rPr>
      </w:pPr>
      <w:r>
        <w:rPr>
          <w:rFonts w:ascii="方正楷体简体" w:hAnsi="方正楷体简体" w:eastAsia="方正楷体简体" w:cs="方正楷体简体"/>
          <w:b/>
          <w:bCs/>
          <w:snapToGrid w:val="0"/>
          <w:kern w:val="0"/>
          <w:sz w:val="34"/>
          <w:szCs w:val="34"/>
          <w:shd w:val="clear" w:color="auto" w:fill="FFFFFF"/>
        </w:rPr>
        <w:t>（一）实施商贸服务畅通行动</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加快传统商贸服务业转型升级，支持业态与模式创新，开拓内贸市场，推动霍山产品和服务走向全国。到2025年，限额以上商贸流通企业达到100家左右，</w:t>
      </w:r>
      <w:r>
        <w:rPr>
          <w:rFonts w:hint="eastAsia" w:ascii="Times New Roman" w:hAnsi="Times New Roman" w:eastAsia="方正仿宋简体" w:cs="Times New Roman"/>
          <w:snapToGrid w:val="0"/>
          <w:kern w:val="0"/>
          <w:sz w:val="34"/>
          <w:szCs w:val="34"/>
        </w:rPr>
        <w:t>力</w:t>
      </w:r>
      <w:r>
        <w:rPr>
          <w:rFonts w:ascii="Times New Roman" w:hAnsi="Times New Roman" w:eastAsia="方正仿宋简体" w:cs="Times New Roman"/>
          <w:snapToGrid w:val="0"/>
          <w:kern w:val="0"/>
          <w:sz w:val="34"/>
          <w:szCs w:val="34"/>
        </w:rPr>
        <w:t>争销售额过亿元商贸企业超过3家。</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1.促进传统业态转型。</w:t>
      </w:r>
      <w:r>
        <w:rPr>
          <w:rFonts w:ascii="Times New Roman" w:hAnsi="Times New Roman" w:eastAsia="方正仿宋简体" w:cs="Times New Roman"/>
          <w:snapToGrid w:val="0"/>
          <w:kern w:val="0"/>
          <w:sz w:val="34"/>
          <w:szCs w:val="34"/>
        </w:rPr>
        <w:t>全面促进零售、批发、餐饮、住宿四大传统商贸业向体验式购物、采购型专业市场、特色化餐饮、品牌化酒店等现代商贸体系转变，不断丰富产品及服务内容。以我县红色文化底蕴为基础，将酒文化、茶文化和其他特色本土文化植入商贸服务中，提升商贸载体文化氛围及服务品味，促进文商旅融合发展。加快餐饮业特色化发展，大力推介“霍山养生药膳”“霍山十大碗”等特色菜品，每年由霍山县餐饮烹饪协会牵头至少组织一次美食文化节。（责任单位：县商务局、文旅局等按职责分工负责）</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2.支持商业模式创新。</w:t>
      </w:r>
      <w:r>
        <w:rPr>
          <w:rFonts w:ascii="Times New Roman" w:hAnsi="Times New Roman" w:eastAsia="方正仿宋简体" w:cs="Times New Roman"/>
          <w:snapToGrid w:val="0"/>
          <w:kern w:val="0"/>
          <w:sz w:val="34"/>
          <w:szCs w:val="34"/>
        </w:rPr>
        <w:t>积极探索创新城市综合体、新零售等现代商业业态，培育一批具有品牌价值的商贸企业。大力引进国内外知名的商贸服务企业建设新零售超市、体验式购物中心等，发展人货交互、产品形态及消费场景创新的“线上+线下+物流”新零售模式。鼓励实体零售企业细分消费群体，明确功能定位，突出商品和服务特色，由商品销售为主转向“商品+服务”并重。支持老字号企业通过创新产品、服务和营销方式扩大品牌影响力，增强品牌竞争力。支持东大街特色商业街、凯耀汇、第一乐商业中心、红星·美凯龙、美食城等商业主体进行特色化主题定位，建设成综合性、高档次、多功能、品牌集聚的高端商业中心，</w:t>
      </w:r>
      <w:r>
        <w:rPr>
          <w:rFonts w:hint="eastAsia" w:ascii="Times New Roman" w:hAnsi="Times New Roman" w:eastAsia="方正仿宋简体" w:cs="Times New Roman"/>
          <w:snapToGrid w:val="0"/>
          <w:kern w:val="0"/>
          <w:sz w:val="34"/>
          <w:szCs w:val="34"/>
        </w:rPr>
        <w:t>创建</w:t>
      </w:r>
      <w:r>
        <w:rPr>
          <w:rFonts w:ascii="Times New Roman" w:hAnsi="Times New Roman" w:eastAsia="方正仿宋简体" w:cs="Times New Roman"/>
          <w:snapToGrid w:val="0"/>
          <w:kern w:val="0"/>
          <w:sz w:val="34"/>
          <w:szCs w:val="34"/>
        </w:rPr>
        <w:t>省级特色商业街区。（责任单位：县商务局、自然资源局、住建局等按职责分工负责）</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3.大力发展电子商务。</w:t>
      </w:r>
      <w:r>
        <w:rPr>
          <w:rFonts w:ascii="Times New Roman" w:hAnsi="Times New Roman" w:eastAsia="方正仿宋简体" w:cs="Times New Roman"/>
          <w:snapToGrid w:val="0"/>
          <w:kern w:val="0"/>
          <w:sz w:val="34"/>
          <w:szCs w:val="34"/>
        </w:rPr>
        <w:t>以国家电子商务进农村示范县建设为契机，以推动农村电子商务提质增效为抓手，大力推进电子商务工作上台阶。积极引进电商人才，推动直播电商常态化。积极引导电商企业发展社交电商、直播电商等新模式。积极对接天猫、京东、拼多多等知名电商平台，联合打造“霍货有名”霍山区域公用品牌。通过“旅游+电商”、举办品牌宣传推广活动和电商直播大赛等活动，强化品牌宣传。组织、引导电商企业参加省市级农产品展销对接会，大力推介霍山石斛、霍山灵芝、漫水河百合、迎驾贡酒、霍山黄芽、霍山黄大茶6项农产品地理标志保护产品。扶持壮大大别山电商产业园，</w:t>
      </w:r>
      <w:r>
        <w:rPr>
          <w:rFonts w:hint="eastAsia" w:ascii="Times New Roman" w:hAnsi="Times New Roman" w:eastAsia="方正仿宋简体" w:cs="Times New Roman"/>
          <w:snapToGrid w:val="0"/>
          <w:kern w:val="0"/>
          <w:sz w:val="34"/>
          <w:szCs w:val="34"/>
        </w:rPr>
        <w:t>充分</w:t>
      </w:r>
      <w:r>
        <w:rPr>
          <w:rFonts w:ascii="Times New Roman" w:hAnsi="Times New Roman" w:eastAsia="方正仿宋简体" w:cs="Times New Roman"/>
          <w:snapToGrid w:val="0"/>
          <w:kern w:val="0"/>
          <w:sz w:val="34"/>
          <w:szCs w:val="34"/>
        </w:rPr>
        <w:t>发挥大别山乡村振兴直播基地集聚引领示范带动作用，加快</w:t>
      </w:r>
      <w:r>
        <w:rPr>
          <w:rFonts w:hint="eastAsia" w:ascii="Times New Roman" w:hAnsi="Times New Roman" w:eastAsia="方正仿宋简体" w:cs="Times New Roman"/>
          <w:snapToGrid w:val="0"/>
          <w:kern w:val="0"/>
          <w:sz w:val="34"/>
          <w:szCs w:val="34"/>
        </w:rPr>
        <w:t>乡镇</w:t>
      </w:r>
      <w:r>
        <w:rPr>
          <w:rFonts w:ascii="Times New Roman" w:hAnsi="Times New Roman" w:eastAsia="方正仿宋简体" w:cs="Times New Roman"/>
          <w:snapToGrid w:val="0"/>
          <w:kern w:val="0"/>
          <w:sz w:val="34"/>
          <w:szCs w:val="34"/>
        </w:rPr>
        <w:t>村电商</w:t>
      </w:r>
      <w:r>
        <w:rPr>
          <w:rFonts w:hint="eastAsia" w:ascii="Times New Roman" w:hAnsi="Times New Roman" w:eastAsia="方正仿宋简体" w:cs="Times New Roman"/>
          <w:snapToGrid w:val="0"/>
          <w:kern w:val="0"/>
          <w:sz w:val="34"/>
          <w:szCs w:val="34"/>
        </w:rPr>
        <w:t>直播间</w:t>
      </w:r>
      <w:r>
        <w:rPr>
          <w:rFonts w:ascii="Times New Roman" w:hAnsi="Times New Roman" w:eastAsia="方正仿宋简体" w:cs="Times New Roman"/>
          <w:snapToGrid w:val="0"/>
          <w:kern w:val="0"/>
          <w:sz w:val="34"/>
          <w:szCs w:val="34"/>
        </w:rPr>
        <w:t>建设，</w:t>
      </w:r>
      <w:r>
        <w:rPr>
          <w:rFonts w:hint="eastAsia" w:ascii="Times New Roman" w:hAnsi="Times New Roman" w:eastAsia="方正仿宋简体" w:cs="Times New Roman"/>
          <w:snapToGrid w:val="0"/>
          <w:kern w:val="0"/>
          <w:sz w:val="34"/>
          <w:szCs w:val="34"/>
        </w:rPr>
        <w:t>巩固</w:t>
      </w:r>
      <w:r>
        <w:rPr>
          <w:rFonts w:ascii="Times New Roman" w:hAnsi="Times New Roman" w:eastAsia="方正仿宋简体" w:cs="Times New Roman"/>
          <w:snapToGrid w:val="0"/>
          <w:kern w:val="0"/>
          <w:sz w:val="34"/>
          <w:szCs w:val="34"/>
        </w:rPr>
        <w:t>提升现有</w:t>
      </w:r>
      <w:r>
        <w:rPr>
          <w:rFonts w:hint="eastAsia" w:ascii="Times New Roman" w:hAnsi="Times New Roman" w:eastAsia="方正仿宋简体" w:cs="Times New Roman"/>
          <w:snapToGrid w:val="0"/>
          <w:kern w:val="0"/>
          <w:sz w:val="34"/>
          <w:szCs w:val="34"/>
        </w:rPr>
        <w:t>98个</w:t>
      </w:r>
      <w:r>
        <w:rPr>
          <w:rFonts w:ascii="Times New Roman" w:hAnsi="Times New Roman" w:eastAsia="方正仿宋简体" w:cs="Times New Roman"/>
          <w:snapToGrid w:val="0"/>
          <w:kern w:val="0"/>
          <w:sz w:val="34"/>
          <w:szCs w:val="34"/>
        </w:rPr>
        <w:t>村级电商服务站点综合服务功能，加快推进“</w:t>
      </w:r>
      <w:r>
        <w:rPr>
          <w:rFonts w:hint="eastAsia" w:ascii="Times New Roman" w:hAnsi="Times New Roman" w:eastAsia="方正仿宋简体" w:cs="Times New Roman"/>
          <w:snapToGrid w:val="0"/>
          <w:kern w:val="0"/>
          <w:sz w:val="34"/>
          <w:szCs w:val="34"/>
        </w:rPr>
        <w:t>交</w:t>
      </w:r>
      <w:r>
        <w:rPr>
          <w:rFonts w:ascii="Times New Roman" w:hAnsi="Times New Roman" w:eastAsia="方正仿宋简体" w:cs="Times New Roman"/>
          <w:snapToGrid w:val="0"/>
          <w:kern w:val="0"/>
          <w:sz w:val="34"/>
          <w:szCs w:val="34"/>
        </w:rPr>
        <w:t>邮快”</w:t>
      </w:r>
      <w:r>
        <w:rPr>
          <w:rFonts w:hint="eastAsia" w:ascii="Times New Roman" w:hAnsi="Times New Roman" w:eastAsia="方正仿宋简体" w:cs="Times New Roman"/>
          <w:snapToGrid w:val="0"/>
          <w:kern w:val="0"/>
          <w:sz w:val="34"/>
          <w:szCs w:val="34"/>
        </w:rPr>
        <w:t>融</w:t>
      </w:r>
      <w:r>
        <w:rPr>
          <w:rFonts w:ascii="Times New Roman" w:hAnsi="Times New Roman" w:eastAsia="方正仿宋简体" w:cs="Times New Roman"/>
          <w:snapToGrid w:val="0"/>
          <w:kern w:val="0"/>
          <w:sz w:val="34"/>
          <w:szCs w:val="34"/>
        </w:rPr>
        <w:t>合发展，实现快递</w:t>
      </w:r>
      <w:r>
        <w:rPr>
          <w:rFonts w:hint="eastAsia" w:ascii="Times New Roman" w:hAnsi="Times New Roman" w:eastAsia="方正仿宋简体" w:cs="Times New Roman"/>
          <w:snapToGrid w:val="0"/>
          <w:kern w:val="0"/>
          <w:sz w:val="34"/>
          <w:szCs w:val="34"/>
        </w:rPr>
        <w:t>到</w:t>
      </w:r>
      <w:r>
        <w:rPr>
          <w:rFonts w:ascii="Times New Roman" w:hAnsi="Times New Roman" w:eastAsia="方正仿宋简体" w:cs="Times New Roman"/>
          <w:snapToGrid w:val="0"/>
          <w:kern w:val="0"/>
          <w:sz w:val="34"/>
          <w:szCs w:val="34"/>
        </w:rPr>
        <w:t>村100%全覆盖，进一步推动县域快递电商以及运输配送的绿色化、智慧化、集约化发展。（责任单位：县商务局、农业农村局、交运局、经济开发区和有关乡镇等按职责分工负责）</w:t>
      </w:r>
    </w:p>
    <w:p>
      <w:pPr>
        <w:adjustRightInd w:val="0"/>
        <w:snapToGrid w:val="0"/>
        <w:spacing w:line="580" w:lineRule="exact"/>
        <w:ind w:firstLine="640"/>
        <w:rPr>
          <w:rFonts w:ascii="方正楷体简体" w:hAnsi="方正楷体简体" w:eastAsia="方正楷体简体" w:cs="方正楷体简体"/>
          <w:b/>
          <w:bCs/>
          <w:snapToGrid w:val="0"/>
          <w:kern w:val="0"/>
          <w:sz w:val="34"/>
          <w:szCs w:val="34"/>
          <w:shd w:val="clear" w:color="auto" w:fill="FFFFFF"/>
        </w:rPr>
      </w:pPr>
      <w:r>
        <w:rPr>
          <w:rFonts w:ascii="方正楷体简体" w:hAnsi="方正楷体简体" w:eastAsia="方正楷体简体" w:cs="方正楷体简体"/>
          <w:b/>
          <w:bCs/>
          <w:snapToGrid w:val="0"/>
          <w:kern w:val="0"/>
          <w:sz w:val="34"/>
          <w:szCs w:val="34"/>
          <w:shd w:val="clear" w:color="auto" w:fill="FFFFFF"/>
        </w:rPr>
        <w:t>（二）实施外贸进出口倍增行动</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努力扩大外贸进出口规模，拓展外贸市场，推动霍山产品和服务走向世界。到2025年，外贸进出口总额突破1.6亿美元。</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4.积极培育贸易新动能。</w:t>
      </w:r>
      <w:r>
        <w:rPr>
          <w:rFonts w:ascii="Times New Roman" w:hAnsi="Times New Roman" w:eastAsia="方正仿宋简体" w:cs="Times New Roman"/>
          <w:snapToGrid w:val="0"/>
          <w:kern w:val="0"/>
          <w:sz w:val="34"/>
          <w:szCs w:val="34"/>
        </w:rPr>
        <w:t>组织企业积极参与“皖美制造 畅行全球”国际市场开拓活动。稳定欧美等传统市场，增强企业出口韧性。扩大对RCEP国家羽绒及其制品、竹制品等优势产品出口，增加自RCEP国家关键技术设备、零部件、食品等进口。力争到2025年，“一带一路”和RCEP国家进出口额占比达到20%左右，机电、高新技术产品分别达到30%和20%，每年新增进出口实绩企业3家以上。（责任单位：县商务局、</w:t>
      </w:r>
      <w:r>
        <w:rPr>
          <w:rFonts w:hint="eastAsia" w:ascii="Times New Roman" w:hAnsi="Times New Roman" w:eastAsia="方正仿宋简体" w:cs="Times New Roman"/>
          <w:snapToGrid w:val="0"/>
          <w:kern w:val="0"/>
          <w:sz w:val="34"/>
          <w:szCs w:val="34"/>
        </w:rPr>
        <w:t>科技</w:t>
      </w:r>
      <w:r>
        <w:rPr>
          <w:rFonts w:ascii="Times New Roman" w:hAnsi="Times New Roman" w:eastAsia="方正仿宋简体" w:cs="Times New Roman"/>
          <w:snapToGrid w:val="0"/>
          <w:kern w:val="0"/>
          <w:sz w:val="34"/>
          <w:szCs w:val="34"/>
        </w:rPr>
        <w:t>经信局、经济开发区等按职责分工负责）</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5.鼓励支持企业使用海外仓。</w:t>
      </w:r>
      <w:r>
        <w:rPr>
          <w:rFonts w:ascii="Times New Roman" w:hAnsi="Times New Roman" w:eastAsia="方正仿宋简体" w:cs="Times New Roman"/>
          <w:snapToGrid w:val="0"/>
          <w:kern w:val="0"/>
          <w:sz w:val="34"/>
          <w:szCs w:val="34"/>
        </w:rPr>
        <w:t>支持外贸企业、跨境电商企业等在合肥中欧班列沿线布局建设、租赁海外仓，增强仓储、配送功能。鼓励我县企业与沪苏浙等沿海发达地区海外仓平台深化合作，力争海外仓布局实现突破。(责任单位：县商务局、经济开发区）</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6.支持企业多途径利用国际货运通道。</w:t>
      </w:r>
      <w:r>
        <w:rPr>
          <w:rFonts w:ascii="Times New Roman" w:hAnsi="Times New Roman" w:eastAsia="方正仿宋简体" w:cs="Times New Roman"/>
          <w:snapToGrid w:val="0"/>
          <w:kern w:val="0"/>
          <w:sz w:val="34"/>
          <w:szCs w:val="34"/>
        </w:rPr>
        <w:t>加大铁海联运OOCL内陆起运模式宣传力度，支持企业采取六安至上海、六安至宁波、六安至南京等铁海联运方式，畅通物流通道，开拓国际市场。（责任单位：县商务局、交运局等按职责分工负责）</w:t>
      </w:r>
    </w:p>
    <w:p>
      <w:pPr>
        <w:adjustRightInd w:val="0"/>
        <w:snapToGrid w:val="0"/>
        <w:spacing w:line="580" w:lineRule="exact"/>
        <w:ind w:firstLine="680" w:firstLineChars="200"/>
        <w:rPr>
          <w:rFonts w:ascii="方正楷体简体" w:hAnsi="方正楷体简体" w:eastAsia="方正楷体简体" w:cs="方正楷体简体"/>
          <w:b/>
          <w:bCs/>
          <w:snapToGrid w:val="0"/>
          <w:kern w:val="0"/>
          <w:sz w:val="34"/>
          <w:szCs w:val="34"/>
          <w:shd w:val="clear" w:color="auto" w:fill="FFFFFF"/>
        </w:rPr>
      </w:pPr>
      <w:r>
        <w:rPr>
          <w:rFonts w:ascii="方正楷体简体" w:hAnsi="方正楷体简体" w:eastAsia="方正楷体简体" w:cs="方正楷体简体"/>
          <w:b/>
          <w:bCs/>
          <w:snapToGrid w:val="0"/>
          <w:kern w:val="0"/>
          <w:sz w:val="34"/>
          <w:szCs w:val="34"/>
          <w:shd w:val="clear" w:color="auto" w:fill="FFFFFF"/>
        </w:rPr>
        <w:t>（三）实施消费提升促进行动</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适应消费向高品质、多样化、个性化升级趋势，大力实施“皖美消费”促进行动计划，谋划好每年促消费活动清单，优化消费环境、做大消费市场，让更多的人来霍消费、在霍消费。到2025年，全社会消费品零售总额达到120亿元。</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7.做大新型消费市场。</w:t>
      </w:r>
      <w:r>
        <w:rPr>
          <w:rFonts w:ascii="Times New Roman" w:hAnsi="Times New Roman" w:eastAsia="方正仿宋简体" w:cs="Times New Roman"/>
          <w:snapToGrid w:val="0"/>
          <w:kern w:val="0"/>
          <w:sz w:val="34"/>
          <w:szCs w:val="34"/>
        </w:rPr>
        <w:t>充分发挥消费对经济发展的基础性作用，深入开展各类展销促进活动。鼓励商超利用传统节日、法定假日，积极组织和开展具有特色的促销和展销会活动，促进商贸流通业发展。制定、完善商业网点布局规划，加强县域商业体系建设，统筹城区综合商贸服务中心、乡镇商贸中心、村级（社区）便民商店升级改造，完善其便民服务功能，推进商贸流通与乡村振兴有效衔接，补齐农村消费短板，引导商贸企业向乡村布局，支持电商、连锁超市等商业业态向农村拓展。（责任单位：县商务局、农业农村局、经济开发区和有关乡镇等按职责分工负责）</w:t>
      </w:r>
    </w:p>
    <w:p>
      <w:pPr>
        <w:adjustRightInd w:val="0"/>
        <w:snapToGrid w:val="0"/>
        <w:spacing w:line="580" w:lineRule="exact"/>
        <w:ind w:firstLine="64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8.推动线上线下消费双向提速</w:t>
      </w:r>
      <w:r>
        <w:rPr>
          <w:rFonts w:ascii="Times New Roman" w:hAnsi="Times New Roman" w:eastAsia="方正仿宋简体" w:cs="Times New Roman"/>
          <w:snapToGrid w:val="0"/>
          <w:kern w:val="0"/>
          <w:sz w:val="34"/>
          <w:szCs w:val="34"/>
        </w:rPr>
        <w:t>。发展社交电商、直播电商等“云逛街"新模式,加快推广农产品“生鲜电商+冷链宅配”“中央厨房+食材冷链配送”等服务新模式。支持鼓励农业企业、农民专业合作社、家庭农场和种养业大户同步开展农产品线上线下经营。鼓励传统行业触网上行，推动传统商贸中心、“老字号”等利用互联网平台进行数字化改造和转型升级。（责任单位：县商务局、农业农村局、经济开发区和有关乡镇等按职责分工负责）</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9.持续提振大宗消费。</w:t>
      </w:r>
      <w:r>
        <w:rPr>
          <w:rFonts w:ascii="Times New Roman" w:hAnsi="Times New Roman" w:eastAsia="方正仿宋简体" w:cs="Times New Roman"/>
          <w:snapToGrid w:val="0"/>
          <w:kern w:val="0"/>
          <w:sz w:val="34"/>
          <w:szCs w:val="34"/>
        </w:rPr>
        <w:t>坚持房住不炒，合理安排商品房供给增量和节奏，保持刚性住房需求，满足合理的改善型需求，大力发展住房租赁市场，推动保障性租赁住房建设，落实好稳地价、稳房价、稳预期的目标要求。加快新能源汽车推广应用，提高公共领域新能源汽车使用比例，推进充电桩、换电站、加氢站、综合能源服务中心等设施建设。开展新能源汽车、智能家电、绿色建材下乡行动。（责任单位：县住建局、发改委、城管局</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科技经信局、县商务局等按职责分工负责）</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10.活跃夜间消费。</w:t>
      </w:r>
      <w:r>
        <w:rPr>
          <w:rFonts w:ascii="Times New Roman" w:hAnsi="Times New Roman" w:eastAsia="方正仿宋简体" w:cs="Times New Roman"/>
          <w:snapToGrid w:val="0"/>
          <w:kern w:val="0"/>
          <w:sz w:val="34"/>
          <w:szCs w:val="34"/>
        </w:rPr>
        <w:t>倡导健康、文明的消费价值导向，结合文明城市创建要求，适当放宽特定区域和时段</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支持夜间摆卖、利用街面开展形象展示推广等活动，引导夜市规范有序发展。支持商旅文体跨界融合</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构建美食购物、体验娱乐、文化旅游、运动健身等多元化夜间消费</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发展夜间演艺秀、夜场灯光秀，</w:t>
      </w:r>
      <w:r>
        <w:rPr>
          <w:rFonts w:hint="eastAsia" w:ascii="方正仿宋简体" w:hAnsi="Times New Roman" w:eastAsia="方正仿宋简体" w:cs="Times New Roman"/>
          <w:snapToGrid w:val="0"/>
          <w:kern w:val="0"/>
          <w:sz w:val="34"/>
          <w:szCs w:val="34"/>
        </w:rPr>
        <w:t>支持东大街</w:t>
      </w:r>
      <w:r>
        <w:rPr>
          <w:rFonts w:hint="eastAsia" w:ascii="宋体" w:hAnsi="宋体" w:eastAsia="宋体" w:cs="宋体"/>
          <w:snapToGrid w:val="0"/>
          <w:kern w:val="0"/>
          <w:sz w:val="34"/>
          <w:szCs w:val="34"/>
        </w:rPr>
        <w:t>罍</w:t>
      </w:r>
      <w:r>
        <w:rPr>
          <w:rFonts w:hint="eastAsia" w:ascii="方正仿宋简体" w:hAnsi="宋体" w:eastAsia="方正仿宋简体" w:cs="宋体"/>
          <w:snapToGrid w:val="0"/>
          <w:kern w:val="0"/>
          <w:sz w:val="34"/>
          <w:szCs w:val="34"/>
        </w:rPr>
        <w:t>街打造成城市夜间特色商业街，</w:t>
      </w:r>
      <w:r>
        <w:rPr>
          <w:rFonts w:ascii="Times New Roman" w:hAnsi="Times New Roman" w:eastAsia="方正仿宋简体" w:cs="Times New Roman"/>
          <w:snapToGrid w:val="0"/>
          <w:kern w:val="0"/>
          <w:sz w:val="34"/>
          <w:szCs w:val="34"/>
        </w:rPr>
        <w:t>支持六万情峡打造成皖西地区夜间消费知名品牌。加大对城区主要道路、标志性建筑和重点街区美化亮化</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完善夜间交通、安全、环境等配套设施。（责任单位：县城管局、商务局、文旅局、住建局</w:t>
      </w:r>
      <w:r>
        <w:rPr>
          <w:rFonts w:hint="eastAsia" w:ascii="Times New Roman" w:hAnsi="Times New Roman" w:eastAsia="方正仿宋简体" w:cs="Times New Roman"/>
          <w:snapToGrid w:val="0"/>
          <w:kern w:val="0"/>
          <w:sz w:val="34"/>
          <w:szCs w:val="34"/>
        </w:rPr>
        <w:t>和</w:t>
      </w:r>
      <w:r>
        <w:rPr>
          <w:rFonts w:ascii="Times New Roman" w:hAnsi="Times New Roman" w:eastAsia="方正仿宋简体" w:cs="Times New Roman"/>
          <w:snapToGrid w:val="0"/>
          <w:kern w:val="0"/>
          <w:sz w:val="34"/>
          <w:szCs w:val="34"/>
        </w:rPr>
        <w:t>有关乡镇等按职责分工负责）</w:t>
      </w:r>
    </w:p>
    <w:p>
      <w:pPr>
        <w:adjustRightInd w:val="0"/>
        <w:snapToGrid w:val="0"/>
        <w:spacing w:line="580" w:lineRule="exact"/>
        <w:ind w:firstLine="680" w:firstLineChars="200"/>
        <w:rPr>
          <w:rFonts w:ascii="方正楷体简体" w:hAnsi="方正楷体简体" w:eastAsia="方正楷体简体" w:cs="方正楷体简体"/>
          <w:b/>
          <w:bCs/>
          <w:snapToGrid w:val="0"/>
          <w:kern w:val="0"/>
          <w:sz w:val="34"/>
          <w:szCs w:val="34"/>
          <w:shd w:val="clear" w:color="auto" w:fill="FFFFFF"/>
        </w:rPr>
      </w:pPr>
      <w:r>
        <w:rPr>
          <w:rFonts w:ascii="方正楷体简体" w:hAnsi="方正楷体简体" w:eastAsia="方正楷体简体" w:cs="方正楷体简体"/>
          <w:b/>
          <w:bCs/>
          <w:snapToGrid w:val="0"/>
          <w:kern w:val="0"/>
          <w:sz w:val="34"/>
          <w:szCs w:val="34"/>
          <w:shd w:val="clear" w:color="auto" w:fill="FFFFFF"/>
        </w:rPr>
        <w:t>（四）实施物流网络建设行动</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推动物流提质增效降本，打造内外联通、安全高效的物流网络。2025年，力争新增2Ａ级物流企业2家。</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11.健全物流体系扩展冷链物流。</w:t>
      </w:r>
      <w:r>
        <w:rPr>
          <w:rFonts w:ascii="Times New Roman" w:hAnsi="Times New Roman" w:eastAsia="方正仿宋简体" w:cs="Times New Roman"/>
          <w:snapToGrid w:val="0"/>
          <w:kern w:val="0"/>
          <w:sz w:val="34"/>
          <w:szCs w:val="34"/>
        </w:rPr>
        <w:t>建立重点地区主要农产品冷链物流体系，因地制宜建设一批农产品产地库</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加快经济开发区智慧物流园建设。积极发展覆盖生产、储存、运输及销售整个环节的冷链，建立全程“无断链”的肉类冷链物流体系。重点发展城区配送、电子商务配送、社区物流等城区物流服务以及相应的增值服务，形成内外分流的城区物流结构。支持社区末端配送网点和农村快递服务网点建设，以提升民生保障能力为目标，统筹城乡物流共同发展，完善城乡物流配送网络体系，着力推动仓配一体化模式的应用与发展。加快省县乡道路改造升级，继续实施“四好农村路”工程。（县经济开发区、商务局、农业农村局、交运局</w:t>
      </w:r>
      <w:r>
        <w:rPr>
          <w:rFonts w:hint="eastAsia" w:ascii="Times New Roman" w:hAnsi="Times New Roman" w:eastAsia="方正仿宋简体" w:cs="Times New Roman"/>
          <w:snapToGrid w:val="0"/>
          <w:kern w:val="0"/>
          <w:sz w:val="34"/>
          <w:szCs w:val="34"/>
        </w:rPr>
        <w:t>和</w:t>
      </w:r>
      <w:r>
        <w:rPr>
          <w:rFonts w:ascii="Times New Roman" w:hAnsi="Times New Roman" w:eastAsia="方正仿宋简体" w:cs="Times New Roman"/>
          <w:snapToGrid w:val="0"/>
          <w:kern w:val="0"/>
          <w:sz w:val="34"/>
          <w:szCs w:val="34"/>
        </w:rPr>
        <w:t>有关乡镇等按职责分工负责）</w:t>
      </w:r>
    </w:p>
    <w:p>
      <w:pPr>
        <w:adjustRightInd w:val="0"/>
        <w:snapToGrid w:val="0"/>
        <w:spacing w:line="580" w:lineRule="exact"/>
        <w:ind w:firstLine="640"/>
        <w:rPr>
          <w:rFonts w:ascii="方正黑体简体" w:hAnsi="方正黑体简体" w:eastAsia="方正黑体简体" w:cs="方正黑体简体"/>
          <w:snapToGrid w:val="0"/>
          <w:kern w:val="0"/>
          <w:sz w:val="34"/>
          <w:szCs w:val="34"/>
          <w:shd w:val="clear" w:color="auto" w:fill="FFFFFF"/>
        </w:rPr>
      </w:pPr>
      <w:r>
        <w:rPr>
          <w:rFonts w:ascii="方正黑体简体" w:hAnsi="方正黑体简体" w:eastAsia="方正黑体简体" w:cs="方正黑体简体"/>
          <w:snapToGrid w:val="0"/>
          <w:kern w:val="0"/>
          <w:sz w:val="34"/>
          <w:szCs w:val="34"/>
          <w:shd w:val="clear" w:color="auto" w:fill="FFFFFF"/>
        </w:rPr>
        <w:t>三、聚焦提升融合实效，大力培育新业态新模式</w:t>
      </w:r>
    </w:p>
    <w:p>
      <w:pPr>
        <w:adjustRightInd w:val="0"/>
        <w:snapToGrid w:val="0"/>
        <w:spacing w:line="580" w:lineRule="exact"/>
        <w:ind w:firstLine="640"/>
        <w:rPr>
          <w:rFonts w:ascii="方正楷体简体" w:hAnsi="方正楷体简体" w:eastAsia="方正楷体简体" w:cs="方正楷体简体"/>
          <w:b/>
          <w:bCs/>
          <w:snapToGrid w:val="0"/>
          <w:kern w:val="0"/>
          <w:sz w:val="34"/>
          <w:szCs w:val="34"/>
          <w:shd w:val="clear" w:color="auto" w:fill="FFFFFF"/>
        </w:rPr>
      </w:pPr>
      <w:r>
        <w:rPr>
          <w:rFonts w:ascii="方正楷体简体" w:hAnsi="方正楷体简体" w:eastAsia="方正楷体简体" w:cs="方正楷体简体"/>
          <w:b/>
          <w:bCs/>
          <w:snapToGrid w:val="0"/>
          <w:kern w:val="0"/>
          <w:sz w:val="34"/>
          <w:szCs w:val="34"/>
          <w:shd w:val="clear" w:color="auto" w:fill="FFFFFF"/>
        </w:rPr>
        <w:t>（一）实施科技服务升级行动</w:t>
      </w:r>
    </w:p>
    <w:p>
      <w:pPr>
        <w:adjustRightInd w:val="0"/>
        <w:snapToGrid w:val="0"/>
        <w:spacing w:line="580" w:lineRule="exact"/>
        <w:ind w:firstLine="64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重点围绕我县高端装备制造、绿色食品、中医药大健康、新材料、电光源等</w:t>
      </w:r>
      <w:r>
        <w:rPr>
          <w:rFonts w:hint="eastAsia" w:ascii="Times New Roman" w:hAnsi="Times New Roman" w:eastAsia="方正仿宋简体" w:cs="Times New Roman"/>
          <w:snapToGrid w:val="0"/>
          <w:kern w:val="0"/>
          <w:sz w:val="34"/>
          <w:szCs w:val="34"/>
        </w:rPr>
        <w:t>支柱</w:t>
      </w:r>
      <w:r>
        <w:rPr>
          <w:rFonts w:ascii="Times New Roman" w:hAnsi="Times New Roman" w:eastAsia="方正仿宋简体" w:cs="Times New Roman"/>
          <w:snapToGrid w:val="0"/>
          <w:kern w:val="0"/>
          <w:sz w:val="34"/>
          <w:szCs w:val="34"/>
        </w:rPr>
        <w:t>产业，加快研发平台建设，强化技术研发和科技成果转化，推动生产性服务业向专业化和价值链高端延伸。</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12.加快创新平台建设。</w:t>
      </w:r>
      <w:r>
        <w:rPr>
          <w:rFonts w:ascii="Times New Roman" w:hAnsi="Times New Roman" w:eastAsia="方正仿宋简体" w:cs="Times New Roman"/>
          <w:snapToGrid w:val="0"/>
          <w:kern w:val="0"/>
          <w:sz w:val="34"/>
          <w:szCs w:val="34"/>
        </w:rPr>
        <w:t>鼓励企业建立研发中心、制造业创新中心、企业技术中心、工业设计中心、工程技术中心等创新平台。探索建立“科创飞地”，以长三角研发、霍山孵化转化产业化为导向，鼓励龙头企业和产业园区建设科创中心、科技企业孵化器等创新载体。深入对接长三角等发达地区创新源头，充分利用</w:t>
      </w:r>
      <w:r>
        <w:rPr>
          <w:rFonts w:hint="eastAsia" w:ascii="Times New Roman" w:hAnsi="Times New Roman" w:eastAsia="方正仿宋简体" w:cs="Times New Roman"/>
          <w:snapToGrid w:val="0"/>
          <w:kern w:val="0"/>
          <w:sz w:val="34"/>
          <w:szCs w:val="34"/>
        </w:rPr>
        <w:t>上</w:t>
      </w:r>
      <w:r>
        <w:rPr>
          <w:rFonts w:ascii="Times New Roman" w:hAnsi="Times New Roman" w:eastAsia="方正仿宋简体" w:cs="Times New Roman"/>
          <w:snapToGrid w:val="0"/>
          <w:kern w:val="0"/>
          <w:sz w:val="34"/>
          <w:szCs w:val="34"/>
        </w:rPr>
        <w:t>海</w:t>
      </w:r>
      <w:r>
        <w:rPr>
          <w:rFonts w:hint="eastAsia" w:ascii="Times New Roman" w:hAnsi="Times New Roman" w:eastAsia="方正仿宋简体" w:cs="Times New Roman"/>
          <w:snapToGrid w:val="0"/>
          <w:kern w:val="0"/>
          <w:sz w:val="34"/>
          <w:szCs w:val="34"/>
        </w:rPr>
        <w:t>市</w:t>
      </w:r>
      <w:r>
        <w:rPr>
          <w:rFonts w:ascii="Times New Roman" w:hAnsi="Times New Roman" w:eastAsia="方正仿宋简体" w:cs="Times New Roman"/>
          <w:snapToGrid w:val="0"/>
          <w:kern w:val="0"/>
          <w:sz w:val="34"/>
          <w:szCs w:val="34"/>
        </w:rPr>
        <w:t>松江</w:t>
      </w:r>
      <w:r>
        <w:rPr>
          <w:rFonts w:hint="eastAsia" w:ascii="Times New Roman" w:hAnsi="Times New Roman" w:eastAsia="方正仿宋简体" w:cs="Times New Roman"/>
          <w:snapToGrid w:val="0"/>
          <w:kern w:val="0"/>
          <w:sz w:val="34"/>
          <w:szCs w:val="34"/>
        </w:rPr>
        <w:t>区</w:t>
      </w:r>
      <w:r>
        <w:rPr>
          <w:rFonts w:ascii="Times New Roman" w:hAnsi="Times New Roman" w:eastAsia="方正仿宋简体" w:cs="Times New Roman"/>
          <w:snapToGrid w:val="0"/>
          <w:kern w:val="0"/>
          <w:sz w:val="34"/>
          <w:szCs w:val="34"/>
        </w:rPr>
        <w:t>结对帮扶</w:t>
      </w:r>
      <w:r>
        <w:rPr>
          <w:rFonts w:hint="eastAsia" w:ascii="Times New Roman" w:hAnsi="Times New Roman" w:eastAsia="方正仿宋简体" w:cs="Times New Roman"/>
          <w:snapToGrid w:val="0"/>
          <w:kern w:val="0"/>
          <w:sz w:val="34"/>
          <w:szCs w:val="34"/>
        </w:rPr>
        <w:t>六</w:t>
      </w:r>
      <w:r>
        <w:rPr>
          <w:rFonts w:ascii="Times New Roman" w:hAnsi="Times New Roman" w:eastAsia="方正仿宋简体" w:cs="Times New Roman"/>
          <w:snapToGrid w:val="0"/>
          <w:kern w:val="0"/>
          <w:sz w:val="34"/>
          <w:szCs w:val="34"/>
        </w:rPr>
        <w:t>安市的契机，推动科技成果在霍山落地转化。每年培育企业技术中心1-2家。（责任单位：县科技经信局、发改委、经济开发区等按职责分工负责）</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13.推进产业关键技术攻坚。</w:t>
      </w:r>
      <w:r>
        <w:rPr>
          <w:rFonts w:ascii="Times New Roman" w:hAnsi="Times New Roman" w:eastAsia="方正仿宋简体" w:cs="Times New Roman"/>
          <w:snapToGrid w:val="0"/>
          <w:kern w:val="0"/>
          <w:sz w:val="34"/>
          <w:szCs w:val="34"/>
        </w:rPr>
        <w:t>围绕“3+N”现代产业体系，以龙头企业为主体，加强与研究机构和智库平台的合作，鼓励企业与省内外高等院校、科研院所开展合作，采用“平台+项目”“平台+产业基金”“研究院+项目”等模式，开展科技合作，共同开发科研项目，提升技术工艺水平。采取“定向委托”“揭榜挂帅”“竞争赛马”“军令状”等方式，支持一批重点项目和前瞻项目，促进创新链、产业链、政策链深度融合，加快制造业创新能力整体跃升。（责任单位：县科技经信局、发改委、教育局等按职责分工负责）</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14.强化科技成果转化应用。</w:t>
      </w:r>
      <w:r>
        <w:rPr>
          <w:rFonts w:ascii="Times New Roman" w:hAnsi="Times New Roman" w:eastAsia="方正仿宋简体" w:cs="Times New Roman"/>
          <w:snapToGrid w:val="0"/>
          <w:kern w:val="0"/>
          <w:sz w:val="34"/>
          <w:szCs w:val="34"/>
        </w:rPr>
        <w:t>引导企业研发“首台套”“首批次”“首版次”，积极推荐企业参加“三首”产品认定。支持院校科技成果转化，鼓励金融机构创新知识产权质押融资服务模式。支持科技服务机构发展。（责任单位：县科技经信局、市场监管局、金融服务中心等按职责分工负责）</w:t>
      </w:r>
    </w:p>
    <w:p>
      <w:pPr>
        <w:adjustRightInd w:val="0"/>
        <w:snapToGrid w:val="0"/>
        <w:spacing w:line="580" w:lineRule="exact"/>
        <w:ind w:firstLine="680" w:firstLineChars="200"/>
        <w:rPr>
          <w:rFonts w:ascii="方正楷体简体" w:hAnsi="方正楷体简体" w:eastAsia="方正楷体简体" w:cs="方正楷体简体"/>
          <w:b/>
          <w:bCs/>
          <w:snapToGrid w:val="0"/>
          <w:kern w:val="0"/>
          <w:sz w:val="34"/>
          <w:szCs w:val="34"/>
          <w:shd w:val="clear" w:color="auto" w:fill="FFFFFF"/>
        </w:rPr>
      </w:pPr>
      <w:r>
        <w:rPr>
          <w:rFonts w:ascii="方正楷体简体" w:hAnsi="方正楷体简体" w:eastAsia="方正楷体简体" w:cs="方正楷体简体"/>
          <w:b/>
          <w:bCs/>
          <w:snapToGrid w:val="0"/>
          <w:kern w:val="0"/>
          <w:sz w:val="34"/>
          <w:szCs w:val="34"/>
          <w:shd w:val="clear" w:color="auto" w:fill="FFFFFF"/>
        </w:rPr>
        <w:t>（二）实施信息服务攻坚行动</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推动人工智能、大数据、区块链技术与先进制造、现代物流、教育健康、交通出行等领域深度融合，着力提升信息技术服务能力。</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15.推进工业互联网平台建设。</w:t>
      </w:r>
      <w:r>
        <w:rPr>
          <w:rFonts w:ascii="Times New Roman" w:hAnsi="Times New Roman" w:eastAsia="方正仿宋简体" w:cs="Times New Roman"/>
          <w:snapToGrid w:val="0"/>
          <w:kern w:val="0"/>
          <w:sz w:val="34"/>
          <w:szCs w:val="34"/>
        </w:rPr>
        <w:t>加大工业互联网平台引进和培育力度，支持迎驾、应流、世林、优胜美等重点企业建设行业级工业互联网平台。持续推动中小制造企业上云，每年推动企业上云10家以上。（责任单位：县科技经信局、数据局、经济开发区等按职责分工负责）</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16.创新工业互联网新模式。</w:t>
      </w:r>
      <w:r>
        <w:rPr>
          <w:rFonts w:ascii="Times New Roman" w:hAnsi="Times New Roman" w:eastAsia="方正仿宋简体" w:cs="Times New Roman"/>
          <w:snapToGrid w:val="0"/>
          <w:kern w:val="0"/>
          <w:sz w:val="34"/>
          <w:szCs w:val="34"/>
        </w:rPr>
        <w:t>积极探索与推广智能化制造、网络化协同、个性化定制、服务化延伸、数字化管理等工业互联网新模式新业态。支持企业开展内网改造，每年推动建设5G+工业互联网示范项目1-2个，5G+工业互联网典型应用场景1-2个，支持建设工业互联网应用创新中心、体验中心等加速工业互联网在全县普及推广。（责任单位：县科技经信局、数据局、经济开发区等按职责分工负责）</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17.大</w:t>
      </w:r>
      <w:r>
        <w:rPr>
          <w:rFonts w:hint="eastAsia" w:ascii="Times New Roman" w:hAnsi="Times New Roman" w:eastAsia="方正仿宋简体" w:cs="Times New Roman"/>
          <w:b/>
          <w:bCs/>
          <w:snapToGrid w:val="0"/>
          <w:kern w:val="0"/>
          <w:sz w:val="34"/>
          <w:szCs w:val="34"/>
        </w:rPr>
        <w:t>力</w:t>
      </w:r>
      <w:r>
        <w:rPr>
          <w:rFonts w:ascii="Times New Roman" w:hAnsi="Times New Roman" w:eastAsia="方正仿宋简体" w:cs="Times New Roman"/>
          <w:b/>
          <w:bCs/>
          <w:snapToGrid w:val="0"/>
          <w:kern w:val="0"/>
          <w:sz w:val="34"/>
          <w:szCs w:val="34"/>
        </w:rPr>
        <w:t>发展数据服务业。</w:t>
      </w:r>
      <w:r>
        <w:rPr>
          <w:rFonts w:ascii="Times New Roman" w:hAnsi="Times New Roman" w:eastAsia="方正仿宋简体" w:cs="Times New Roman"/>
          <w:snapToGrid w:val="0"/>
          <w:kern w:val="0"/>
          <w:sz w:val="34"/>
          <w:szCs w:val="34"/>
        </w:rPr>
        <w:t>高标准建设安全可靠、统一高效、具有霍山特色的大数据云中心，汇聚政务、社会、经济数据资源，为各领域创新应用提供全生命周期的数据服务和按需调用的基础支撑，基本满足统一全县网络、计算资源、存储资源，提供数据库服务、备份服务、安全服务等需求。完善政务数据资源开放机制，面向社会提供数据检索、数据预览、开放请求等服务。深入推进生态环境、城市管理、公共交通、教育医疗、文化旅游、科技创新等重点领域数据开放，引导企业、行业协会、科研机构、社会组织等主动有序开放数据。（责任单位：县数据局、科技经信局、生态环境分局、城管局、交运局、卫健委、教育局、文旅局等按职责分工负责）</w:t>
      </w:r>
    </w:p>
    <w:p>
      <w:pPr>
        <w:adjustRightInd w:val="0"/>
        <w:snapToGrid w:val="0"/>
        <w:spacing w:line="580" w:lineRule="exact"/>
        <w:ind w:firstLine="680" w:firstLineChars="200"/>
        <w:rPr>
          <w:rFonts w:ascii="方正楷体简体" w:hAnsi="方正楷体简体" w:eastAsia="方正楷体简体" w:cs="方正楷体简体"/>
          <w:b/>
          <w:bCs/>
          <w:snapToGrid w:val="0"/>
          <w:kern w:val="0"/>
          <w:sz w:val="34"/>
          <w:szCs w:val="34"/>
          <w:shd w:val="clear" w:color="auto" w:fill="FFFFFF"/>
        </w:rPr>
      </w:pPr>
      <w:r>
        <w:rPr>
          <w:rFonts w:ascii="方正楷体简体" w:hAnsi="方正楷体简体" w:eastAsia="方正楷体简体" w:cs="方正楷体简体"/>
          <w:b/>
          <w:bCs/>
          <w:snapToGrid w:val="0"/>
          <w:kern w:val="0"/>
          <w:sz w:val="34"/>
          <w:szCs w:val="34"/>
          <w:shd w:val="clear" w:color="auto" w:fill="FFFFFF"/>
        </w:rPr>
        <w:t>（三）实施金融服务创新行动</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18.提质提效金融服务。</w:t>
      </w:r>
      <w:r>
        <w:rPr>
          <w:rFonts w:ascii="Times New Roman" w:hAnsi="Times New Roman" w:eastAsia="方正仿宋简体" w:cs="Times New Roman"/>
          <w:snapToGrid w:val="0"/>
          <w:kern w:val="0"/>
          <w:sz w:val="34"/>
          <w:szCs w:val="34"/>
        </w:rPr>
        <w:t>围绕高端装备制造、绿色食品、生物医药大健康等产业，加大对科技创新、绿色发展领域金融创新服务力度。贯彻落实普惠金融政策</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扩大首贷、信用贷及中长期贷款投放规</w:t>
      </w:r>
      <w:r>
        <w:rPr>
          <w:rFonts w:hint="eastAsia" w:ascii="Times New Roman" w:hAnsi="Times New Roman" w:eastAsia="方正仿宋简体" w:cs="Times New Roman"/>
          <w:snapToGrid w:val="0"/>
          <w:kern w:val="0"/>
          <w:sz w:val="34"/>
          <w:szCs w:val="34"/>
        </w:rPr>
        <w:t>模</w:t>
      </w:r>
      <w:r>
        <w:rPr>
          <w:rFonts w:ascii="Times New Roman" w:hAnsi="Times New Roman" w:eastAsia="方正仿宋简体" w:cs="Times New Roman"/>
          <w:snapToGrid w:val="0"/>
          <w:kern w:val="0"/>
          <w:sz w:val="34"/>
          <w:szCs w:val="34"/>
        </w:rPr>
        <w:t>，持续推进税融通、无还本续贷、政银担业务，有序发展应收账款、存货等动产质押融资业务，积极推进知识产权融资。大力推进金融支持乡村振兴，加强党建引领信用村建设，支持新型农业经营主体和农村新产业、新业态。持续开展资本市场业务培训，力争“十四五”期间新增一家上市企业，鼓励经营规范、效益良好的企业通过引进基金、做市交易、定向增发、发行债券等途径开展资本运作,提升直接融资规模。（责任单位：县金融服务中心、商务局、市场监管局等按职责分工负责）</w:t>
      </w:r>
    </w:p>
    <w:p>
      <w:pPr>
        <w:adjustRightInd w:val="0"/>
        <w:snapToGrid w:val="0"/>
        <w:spacing w:line="580" w:lineRule="exact"/>
        <w:ind w:firstLine="640"/>
        <w:rPr>
          <w:rFonts w:ascii="方正楷体简体" w:hAnsi="方正楷体简体" w:eastAsia="方正楷体简体" w:cs="方正楷体简体"/>
          <w:b/>
          <w:bCs/>
          <w:snapToGrid w:val="0"/>
          <w:kern w:val="0"/>
          <w:sz w:val="34"/>
          <w:szCs w:val="34"/>
          <w:shd w:val="clear" w:color="auto" w:fill="FFFFFF"/>
        </w:rPr>
      </w:pPr>
      <w:r>
        <w:rPr>
          <w:rFonts w:ascii="方正楷体简体" w:hAnsi="方正楷体简体" w:eastAsia="方正楷体简体" w:cs="方正楷体简体"/>
          <w:b/>
          <w:bCs/>
          <w:snapToGrid w:val="0"/>
          <w:kern w:val="0"/>
          <w:sz w:val="34"/>
          <w:szCs w:val="34"/>
          <w:shd w:val="clear" w:color="auto" w:fill="FFFFFF"/>
        </w:rPr>
        <w:t>（四）实施商务服务拓展行动</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shd w:val="clear" w:color="auto" w:fill="FFFFFF"/>
        </w:rPr>
        <w:t>积极引导社会资本发展租赁服务、商务代理、广告服务、会计审计、法律服务等专业服务，培育壮大本土业态，拓展服务领域，提升服务水平。到2025年，规上租赁和商务服务业营业收入力争达到2亿元。</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19.发展人力资源服务。</w:t>
      </w:r>
      <w:r>
        <w:rPr>
          <w:rFonts w:ascii="Times New Roman" w:hAnsi="Times New Roman" w:eastAsia="方正仿宋简体" w:cs="Times New Roman"/>
          <w:snapToGrid w:val="0"/>
          <w:kern w:val="0"/>
          <w:sz w:val="34"/>
          <w:szCs w:val="34"/>
        </w:rPr>
        <w:t>推动人力资源配置市场化，人力资源服务产业化，支持人力资源服务企业做大做强，促进人力资源服务业聚集发展。</w:t>
      </w:r>
      <w:r>
        <w:rPr>
          <w:rFonts w:ascii="Times New Roman" w:hAnsi="Times New Roman" w:eastAsia="方正仿宋简体" w:cs="Times New Roman"/>
          <w:snapToGrid w:val="0"/>
          <w:kern w:val="0"/>
          <w:sz w:val="34"/>
          <w:szCs w:val="34"/>
          <w:shd w:val="clear" w:color="auto" w:fill="FFFFFF"/>
        </w:rPr>
        <w:t>发展人力资源培训、服务外包、管理咨询、职业指导等人力资源服务，增强人力资源服务机构与企业之间的用工对接，支持用人单位通过人力资源服务企业引进高端急需紧缺人才和购买专业化人力资源服务。（责任单位：县人社局、科技经信局等按职责分工负责）</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20.大力发展咨询服务。</w:t>
      </w:r>
      <w:r>
        <w:rPr>
          <w:rFonts w:ascii="Times New Roman" w:hAnsi="Times New Roman" w:eastAsia="方正仿宋简体" w:cs="Times New Roman"/>
          <w:snapToGrid w:val="0"/>
          <w:kern w:val="0"/>
          <w:sz w:val="34"/>
          <w:szCs w:val="34"/>
        </w:rPr>
        <w:t>深入推进战略规划、营销策划、市场调查、管理咨询等基础咨询服务，积极发展资产评估、知识产权、会计、审计、税务、勘察设计、工程咨询等专业咨询服务，积极引进</w:t>
      </w:r>
      <w:r>
        <w:rPr>
          <w:rFonts w:hint="eastAsia" w:ascii="Times New Roman" w:hAnsi="Times New Roman" w:eastAsia="方正仿宋简体" w:cs="Times New Roman"/>
          <w:snapToGrid w:val="0"/>
          <w:kern w:val="0"/>
          <w:sz w:val="34"/>
          <w:szCs w:val="34"/>
        </w:rPr>
        <w:t>国</w:t>
      </w:r>
      <w:r>
        <w:rPr>
          <w:rFonts w:ascii="Times New Roman" w:hAnsi="Times New Roman" w:eastAsia="方正仿宋简体" w:cs="Times New Roman"/>
          <w:snapToGrid w:val="0"/>
          <w:kern w:val="0"/>
          <w:sz w:val="34"/>
          <w:szCs w:val="34"/>
        </w:rPr>
        <w:t>内知名管理和咨询服务机构，着力</w:t>
      </w:r>
      <w:r>
        <w:rPr>
          <w:rFonts w:hint="eastAsia" w:ascii="Times New Roman" w:hAnsi="Times New Roman" w:eastAsia="方正仿宋简体" w:cs="Times New Roman"/>
          <w:snapToGrid w:val="0"/>
          <w:kern w:val="0"/>
          <w:sz w:val="34"/>
          <w:szCs w:val="34"/>
        </w:rPr>
        <w:t>培育</w:t>
      </w:r>
      <w:r>
        <w:rPr>
          <w:rFonts w:ascii="Times New Roman" w:hAnsi="Times New Roman" w:eastAsia="方正仿宋简体" w:cs="Times New Roman"/>
          <w:snapToGrid w:val="0"/>
          <w:kern w:val="0"/>
          <w:sz w:val="34"/>
          <w:szCs w:val="34"/>
        </w:rPr>
        <w:t>一批具有</w:t>
      </w:r>
      <w:r>
        <w:rPr>
          <w:rFonts w:hint="eastAsia" w:ascii="Times New Roman" w:hAnsi="Times New Roman" w:eastAsia="方正仿宋简体" w:cs="Times New Roman"/>
          <w:snapToGrid w:val="0"/>
          <w:kern w:val="0"/>
          <w:sz w:val="34"/>
          <w:szCs w:val="34"/>
        </w:rPr>
        <w:t>较</w:t>
      </w:r>
      <w:r>
        <w:rPr>
          <w:rFonts w:ascii="Times New Roman" w:hAnsi="Times New Roman" w:eastAsia="方正仿宋简体" w:cs="Times New Roman"/>
          <w:snapToGrid w:val="0"/>
          <w:kern w:val="0"/>
          <w:sz w:val="34"/>
          <w:szCs w:val="34"/>
        </w:rPr>
        <w:t>高知名度的中介服务机构。支持大别山工程咨询公司拓展业务范</w:t>
      </w:r>
      <w:r>
        <w:rPr>
          <w:rFonts w:hint="eastAsia" w:ascii="Times New Roman" w:hAnsi="Times New Roman" w:eastAsia="方正仿宋简体" w:cs="Times New Roman"/>
          <w:snapToGrid w:val="0"/>
          <w:kern w:val="0"/>
          <w:sz w:val="34"/>
          <w:szCs w:val="34"/>
        </w:rPr>
        <w:t>围</w:t>
      </w:r>
      <w:r>
        <w:rPr>
          <w:rFonts w:ascii="Times New Roman" w:hAnsi="Times New Roman" w:eastAsia="方正仿宋简体" w:cs="Times New Roman"/>
          <w:snapToGrid w:val="0"/>
          <w:kern w:val="0"/>
          <w:sz w:val="34"/>
          <w:szCs w:val="34"/>
        </w:rPr>
        <w:t>，实现</w:t>
      </w:r>
      <w:r>
        <w:rPr>
          <w:rFonts w:hint="eastAsia" w:ascii="Times New Roman" w:hAnsi="Times New Roman" w:eastAsia="方正仿宋简体" w:cs="Times New Roman"/>
          <w:snapToGrid w:val="0"/>
          <w:kern w:val="0"/>
          <w:sz w:val="34"/>
          <w:szCs w:val="34"/>
        </w:rPr>
        <w:t>年</w:t>
      </w:r>
      <w:r>
        <w:rPr>
          <w:rFonts w:ascii="Times New Roman" w:hAnsi="Times New Roman" w:eastAsia="方正仿宋简体" w:cs="Times New Roman"/>
          <w:snapToGrid w:val="0"/>
          <w:kern w:val="0"/>
          <w:sz w:val="34"/>
          <w:szCs w:val="34"/>
        </w:rPr>
        <w:t>营业收入超</w:t>
      </w:r>
      <w:r>
        <w:rPr>
          <w:rFonts w:hint="eastAsia" w:ascii="Times New Roman" w:hAnsi="Times New Roman" w:eastAsia="方正仿宋简体" w:cs="Times New Roman"/>
          <w:snapToGrid w:val="0"/>
          <w:kern w:val="0"/>
          <w:sz w:val="34"/>
          <w:szCs w:val="34"/>
        </w:rPr>
        <w:t>3000万</w:t>
      </w:r>
      <w:r>
        <w:rPr>
          <w:rFonts w:ascii="Times New Roman" w:hAnsi="Times New Roman" w:eastAsia="方正仿宋简体" w:cs="Times New Roman"/>
          <w:snapToGrid w:val="0"/>
          <w:kern w:val="0"/>
          <w:sz w:val="34"/>
          <w:szCs w:val="34"/>
        </w:rPr>
        <w:t>元</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成为我县咨询服务业龙头企业，打</w:t>
      </w:r>
      <w:r>
        <w:rPr>
          <w:rFonts w:hint="eastAsia" w:ascii="Times New Roman" w:hAnsi="Times New Roman" w:eastAsia="方正仿宋简体" w:cs="Times New Roman"/>
          <w:snapToGrid w:val="0"/>
          <w:kern w:val="0"/>
          <w:sz w:val="34"/>
          <w:szCs w:val="34"/>
        </w:rPr>
        <w:t>造</w:t>
      </w:r>
      <w:r>
        <w:rPr>
          <w:rFonts w:ascii="Times New Roman" w:hAnsi="Times New Roman" w:eastAsia="方正仿宋简体" w:cs="Times New Roman"/>
          <w:snapToGrid w:val="0"/>
          <w:kern w:val="0"/>
          <w:sz w:val="34"/>
          <w:szCs w:val="34"/>
        </w:rPr>
        <w:t>成在</w:t>
      </w:r>
      <w:r>
        <w:rPr>
          <w:rFonts w:hint="eastAsia" w:ascii="Times New Roman" w:hAnsi="Times New Roman" w:eastAsia="方正仿宋简体" w:cs="Times New Roman"/>
          <w:snapToGrid w:val="0"/>
          <w:kern w:val="0"/>
          <w:sz w:val="34"/>
          <w:szCs w:val="34"/>
        </w:rPr>
        <w:t>全</w:t>
      </w:r>
      <w:r>
        <w:rPr>
          <w:rFonts w:ascii="Times New Roman" w:hAnsi="Times New Roman" w:eastAsia="方正仿宋简体" w:cs="Times New Roman"/>
          <w:snapToGrid w:val="0"/>
          <w:kern w:val="0"/>
          <w:sz w:val="34"/>
          <w:szCs w:val="34"/>
        </w:rPr>
        <w:t>市具有较大影响力的综合型全过程咨询服务企业。（责任单位：县市场监管局、住建局、财政局、审计局、税务局、大别山国投集团等按职责分工负责）</w:t>
      </w:r>
    </w:p>
    <w:p>
      <w:pPr>
        <w:adjustRightInd w:val="0"/>
        <w:snapToGrid w:val="0"/>
        <w:spacing w:line="580" w:lineRule="exact"/>
        <w:ind w:firstLine="640"/>
        <w:rPr>
          <w:rFonts w:ascii="方正黑体简体" w:hAnsi="方正黑体简体" w:eastAsia="方正黑体简体" w:cs="方正黑体简体"/>
          <w:snapToGrid w:val="0"/>
          <w:kern w:val="0"/>
          <w:sz w:val="34"/>
          <w:szCs w:val="34"/>
          <w:shd w:val="clear" w:color="auto" w:fill="FFFFFF"/>
        </w:rPr>
      </w:pPr>
      <w:r>
        <w:rPr>
          <w:rFonts w:ascii="方正黑体简体" w:hAnsi="方正黑体简体" w:eastAsia="方正黑体简体" w:cs="方正黑体简体"/>
          <w:snapToGrid w:val="0"/>
          <w:kern w:val="0"/>
          <w:sz w:val="34"/>
          <w:szCs w:val="34"/>
          <w:shd w:val="clear" w:color="auto" w:fill="FFFFFF"/>
        </w:rPr>
        <w:t>四、聚焦提升服务品质，增进人民群众获得感幸福感</w:t>
      </w:r>
    </w:p>
    <w:p>
      <w:pPr>
        <w:adjustRightInd w:val="0"/>
        <w:snapToGrid w:val="0"/>
        <w:spacing w:line="580" w:lineRule="exact"/>
        <w:ind w:firstLine="64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顺应</w:t>
      </w:r>
      <w:r>
        <w:rPr>
          <w:rFonts w:hint="eastAsia" w:ascii="Times New Roman" w:hAnsi="Times New Roman" w:eastAsia="方正仿宋简体" w:cs="Times New Roman"/>
          <w:snapToGrid w:val="0"/>
          <w:kern w:val="0"/>
          <w:sz w:val="34"/>
          <w:szCs w:val="34"/>
        </w:rPr>
        <w:t>消费</w:t>
      </w:r>
      <w:r>
        <w:rPr>
          <w:rFonts w:ascii="Times New Roman" w:hAnsi="Times New Roman" w:eastAsia="方正仿宋简体" w:cs="Times New Roman"/>
          <w:snapToGrid w:val="0"/>
          <w:kern w:val="0"/>
          <w:sz w:val="34"/>
          <w:szCs w:val="34"/>
        </w:rPr>
        <w:t>方式和消费理念转变，积极打造文化旅游精品，加强公益性、基础性、普惠性服务供给，更多更好满足多样化、多层次、个性化、高品质服务需求。</w:t>
      </w:r>
    </w:p>
    <w:p>
      <w:pPr>
        <w:adjustRightInd w:val="0"/>
        <w:snapToGrid w:val="0"/>
        <w:spacing w:line="580" w:lineRule="exact"/>
        <w:ind w:firstLine="640"/>
        <w:rPr>
          <w:rFonts w:ascii="方正楷体简体" w:hAnsi="方正楷体简体" w:eastAsia="方正楷体简体" w:cs="方正楷体简体"/>
          <w:b/>
          <w:bCs/>
          <w:snapToGrid w:val="0"/>
          <w:kern w:val="0"/>
          <w:sz w:val="34"/>
          <w:szCs w:val="34"/>
          <w:shd w:val="clear" w:color="auto" w:fill="FFFFFF"/>
        </w:rPr>
      </w:pPr>
      <w:r>
        <w:rPr>
          <w:rFonts w:ascii="方正楷体简体" w:hAnsi="方正楷体简体" w:eastAsia="方正楷体简体" w:cs="方正楷体简体"/>
          <w:b/>
          <w:bCs/>
          <w:snapToGrid w:val="0"/>
          <w:kern w:val="0"/>
          <w:sz w:val="34"/>
          <w:szCs w:val="34"/>
          <w:shd w:val="clear" w:color="auto" w:fill="FFFFFF"/>
        </w:rPr>
        <w:t>（一）实施皖美旅游创建行动</w:t>
      </w:r>
    </w:p>
    <w:p>
      <w:pPr>
        <w:adjustRightInd w:val="0"/>
        <w:snapToGrid w:val="0"/>
        <w:spacing w:line="580" w:lineRule="exact"/>
        <w:ind w:firstLine="64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以打造“长三角康养休闲旅游度假新居地”为目标，围绕“文化体验+文化休闲+康养度假+运动休闲+研学教育”主题，构建“一环、两核、三组团”的全域旅游空间结构。到2025年，旅游总收入达到75亿元。</w:t>
      </w:r>
    </w:p>
    <w:p>
      <w:pPr>
        <w:adjustRightInd w:val="0"/>
        <w:snapToGrid w:val="0"/>
        <w:spacing w:line="580" w:lineRule="exact"/>
        <w:ind w:firstLine="640"/>
        <w:rPr>
          <w:rFonts w:ascii="Times New Roman" w:hAnsi="Times New Roman" w:eastAsia="方正仿宋简体" w:cs="Times New Roman"/>
          <w:snapToGrid w:val="0"/>
          <w:spacing w:val="-6"/>
          <w:kern w:val="0"/>
          <w:sz w:val="34"/>
          <w:szCs w:val="34"/>
        </w:rPr>
      </w:pPr>
      <w:r>
        <w:rPr>
          <w:rFonts w:ascii="Times New Roman" w:hAnsi="Times New Roman" w:eastAsia="方正仿宋简体" w:cs="Times New Roman"/>
          <w:b/>
          <w:bCs/>
          <w:snapToGrid w:val="0"/>
          <w:kern w:val="0"/>
          <w:sz w:val="34"/>
          <w:szCs w:val="34"/>
        </w:rPr>
        <w:t>21.打造皖美旅游核心产品。</w:t>
      </w:r>
      <w:r>
        <w:rPr>
          <w:rFonts w:ascii="Times New Roman" w:hAnsi="Times New Roman" w:eastAsia="方正仿宋简体" w:cs="Times New Roman"/>
          <w:snapToGrid w:val="0"/>
          <w:kern w:val="0"/>
          <w:sz w:val="34"/>
          <w:szCs w:val="34"/>
        </w:rPr>
        <w:t>一是以陡沙河温泉小镇创建</w:t>
      </w:r>
      <w:r>
        <w:rPr>
          <w:rFonts w:ascii="Times New Roman" w:hAnsi="Times New Roman" w:eastAsia="方正仿宋简体" w:cs="Times New Roman"/>
          <w:snapToGrid w:val="0"/>
          <w:spacing w:val="-6"/>
          <w:kern w:val="0"/>
          <w:sz w:val="34"/>
          <w:szCs w:val="34"/>
        </w:rPr>
        <w:t>国家级旅游度假区为抓手，带动大别山主峰、铜锣寨、太平畈石斛小镇、船仓花海等景区景点，形成西部核心区；二是以佛子岭创建省（国家）级旅游度假区为抓手，带动六万情峡、诸佛庵红色军旅小镇等形成中部核心区；三是推动霍山大峡谷漂流、六万情峡等景区创建国家4A级景区，实施大别山主峰、铜锣寨、南岳山、佛子岭等景区提质升级，提升霍山旅游品质。（责任单位：县文旅局、</w:t>
      </w:r>
      <w:r>
        <w:rPr>
          <w:rFonts w:hint="eastAsia" w:ascii="Times New Roman" w:hAnsi="Times New Roman" w:eastAsia="方正仿宋简体" w:cs="Times New Roman"/>
          <w:snapToGrid w:val="0"/>
          <w:spacing w:val="-6"/>
          <w:kern w:val="0"/>
          <w:sz w:val="34"/>
          <w:szCs w:val="34"/>
        </w:rPr>
        <w:t>林</w:t>
      </w:r>
      <w:r>
        <w:rPr>
          <w:rFonts w:ascii="Times New Roman" w:hAnsi="Times New Roman" w:eastAsia="方正仿宋简体" w:cs="Times New Roman"/>
          <w:snapToGrid w:val="0"/>
          <w:spacing w:val="-6"/>
          <w:kern w:val="0"/>
          <w:sz w:val="34"/>
          <w:szCs w:val="34"/>
        </w:rPr>
        <w:t>业局、水务局、交运局、数据局、有关乡镇、大别山国投集团等按职责分工负责）</w:t>
      </w:r>
    </w:p>
    <w:p>
      <w:pPr>
        <w:adjustRightInd w:val="0"/>
        <w:snapToGrid w:val="0"/>
        <w:spacing w:line="580" w:lineRule="exact"/>
        <w:ind w:firstLine="680" w:firstLineChars="200"/>
        <w:rPr>
          <w:rFonts w:ascii="Times New Roman" w:hAnsi="Times New Roman" w:eastAsia="方正仿宋简体" w:cs="Times New Roman"/>
          <w:b/>
          <w:bCs/>
          <w:snapToGrid w:val="0"/>
          <w:kern w:val="0"/>
          <w:sz w:val="34"/>
          <w:szCs w:val="34"/>
        </w:rPr>
      </w:pPr>
      <w:r>
        <w:rPr>
          <w:rFonts w:ascii="Times New Roman" w:hAnsi="Times New Roman" w:eastAsia="方正仿宋简体" w:cs="Times New Roman"/>
          <w:b/>
          <w:bCs/>
          <w:snapToGrid w:val="0"/>
          <w:kern w:val="0"/>
          <w:sz w:val="34"/>
          <w:szCs w:val="34"/>
        </w:rPr>
        <w:t>22.打造乡村旅游休闲度假区。</w:t>
      </w:r>
      <w:r>
        <w:rPr>
          <w:rFonts w:ascii="Times New Roman" w:hAnsi="Times New Roman" w:eastAsia="方正仿宋简体" w:cs="Times New Roman"/>
          <w:snapToGrid w:val="0"/>
          <w:kern w:val="0"/>
          <w:sz w:val="34"/>
          <w:szCs w:val="34"/>
        </w:rPr>
        <w:t>实施乡村</w:t>
      </w:r>
      <w:r>
        <w:rPr>
          <w:rFonts w:hint="eastAsia" w:ascii="Times New Roman" w:hAnsi="Times New Roman" w:eastAsia="方正仿宋简体" w:cs="Times New Roman"/>
          <w:snapToGrid w:val="0"/>
          <w:kern w:val="0"/>
          <w:sz w:val="34"/>
          <w:szCs w:val="34"/>
        </w:rPr>
        <w:t>旅游</w:t>
      </w:r>
      <w:r>
        <w:rPr>
          <w:rFonts w:ascii="Times New Roman" w:hAnsi="Times New Roman" w:eastAsia="方正仿宋简体" w:cs="Times New Roman"/>
          <w:snapToGrid w:val="0"/>
          <w:kern w:val="0"/>
          <w:sz w:val="34"/>
          <w:szCs w:val="34"/>
        </w:rPr>
        <w:t>“十百千”“</w:t>
      </w:r>
      <w:r>
        <w:rPr>
          <w:rFonts w:hint="eastAsia" w:ascii="Times New Roman" w:hAnsi="Times New Roman" w:eastAsia="方正仿宋简体" w:cs="Times New Roman"/>
          <w:snapToGrid w:val="0"/>
          <w:kern w:val="0"/>
          <w:sz w:val="34"/>
          <w:szCs w:val="34"/>
        </w:rPr>
        <w:t>4</w:t>
      </w:r>
      <w:r>
        <w:rPr>
          <w:rFonts w:ascii="Times New Roman" w:hAnsi="Times New Roman" w:eastAsia="方正仿宋简体" w:cs="Times New Roman"/>
          <w:snapToGrid w:val="0"/>
          <w:kern w:val="0"/>
          <w:sz w:val="34"/>
          <w:szCs w:val="34"/>
        </w:rPr>
        <w:t>21”</w:t>
      </w:r>
      <w:r>
        <w:rPr>
          <w:rFonts w:hint="eastAsia" w:ascii="Times New Roman" w:hAnsi="Times New Roman" w:eastAsia="方正仿宋简体" w:cs="Times New Roman"/>
          <w:snapToGrid w:val="0"/>
          <w:kern w:val="0"/>
          <w:sz w:val="34"/>
          <w:szCs w:val="34"/>
        </w:rPr>
        <w:t>创建</w:t>
      </w:r>
      <w:r>
        <w:rPr>
          <w:rFonts w:ascii="Times New Roman" w:hAnsi="Times New Roman" w:eastAsia="方正仿宋简体" w:cs="Times New Roman"/>
          <w:snapToGrid w:val="0"/>
          <w:kern w:val="0"/>
          <w:sz w:val="34"/>
          <w:szCs w:val="34"/>
        </w:rPr>
        <w:t>行动，</w:t>
      </w:r>
      <w:r>
        <w:rPr>
          <w:rFonts w:hint="eastAsia" w:ascii="Times New Roman" w:hAnsi="Times New Roman" w:eastAsia="方正仿宋简体" w:cs="Times New Roman"/>
          <w:snapToGrid w:val="0"/>
          <w:kern w:val="0"/>
          <w:sz w:val="34"/>
          <w:szCs w:val="34"/>
        </w:rPr>
        <w:t>培育</w:t>
      </w:r>
      <w:r>
        <w:rPr>
          <w:rFonts w:ascii="Times New Roman" w:hAnsi="Times New Roman" w:eastAsia="方正仿宋简体" w:cs="Times New Roman"/>
          <w:snapToGrid w:val="0"/>
          <w:kern w:val="0"/>
          <w:sz w:val="34"/>
          <w:szCs w:val="34"/>
        </w:rPr>
        <w:t>乡村旅游</w:t>
      </w:r>
      <w:r>
        <w:rPr>
          <w:rFonts w:hint="eastAsia" w:ascii="Times New Roman" w:hAnsi="Times New Roman" w:eastAsia="方正仿宋简体" w:cs="Times New Roman"/>
          <w:snapToGrid w:val="0"/>
          <w:kern w:val="0"/>
          <w:sz w:val="34"/>
          <w:szCs w:val="34"/>
        </w:rPr>
        <w:t>（集聚）</w:t>
      </w:r>
      <w:r>
        <w:rPr>
          <w:rFonts w:ascii="Times New Roman" w:hAnsi="Times New Roman" w:eastAsia="方正仿宋简体" w:cs="Times New Roman"/>
          <w:snapToGrid w:val="0"/>
          <w:kern w:val="0"/>
          <w:sz w:val="34"/>
          <w:szCs w:val="34"/>
        </w:rPr>
        <w:t>示范区1个、乡村旅游目的地2个。</w:t>
      </w:r>
      <w:r>
        <w:rPr>
          <w:rFonts w:hint="eastAsia" w:ascii="Times New Roman" w:hAnsi="Times New Roman" w:eastAsia="方正仿宋简体" w:cs="Times New Roman"/>
          <w:snapToGrid w:val="0"/>
          <w:kern w:val="0"/>
          <w:sz w:val="34"/>
          <w:szCs w:val="34"/>
        </w:rPr>
        <w:t>一是</w:t>
      </w:r>
      <w:r>
        <w:rPr>
          <w:rFonts w:hint="eastAsia" w:ascii="Times New Roman" w:hAnsi="Times New Roman" w:eastAsia="方正仿宋简体" w:cs="Times New Roman"/>
          <w:bCs/>
          <w:snapToGrid w:val="0"/>
          <w:kern w:val="0"/>
          <w:sz w:val="34"/>
          <w:szCs w:val="34"/>
        </w:rPr>
        <w:t>打造“主题村”。</w:t>
      </w:r>
      <w:r>
        <w:rPr>
          <w:rFonts w:hint="eastAsia" w:ascii="Times New Roman" w:hAnsi="Times New Roman" w:eastAsia="方正仿宋简体" w:cs="Times New Roman"/>
          <w:snapToGrid w:val="0"/>
          <w:kern w:val="0"/>
          <w:sz w:val="34"/>
          <w:szCs w:val="34"/>
        </w:rPr>
        <w:t>继续推动月亮湾作家村、仙人冲画家村、屋脊山摄影家村突出特色文化、完善基础配套，打造成主题教育研学基地；二</w:t>
      </w:r>
      <w:r>
        <w:rPr>
          <w:rFonts w:ascii="Times New Roman" w:hAnsi="Times New Roman" w:eastAsia="方正仿宋简体" w:cs="Times New Roman"/>
          <w:snapToGrid w:val="0"/>
          <w:kern w:val="0"/>
          <w:sz w:val="34"/>
          <w:szCs w:val="34"/>
        </w:rPr>
        <w:t>是</w:t>
      </w:r>
      <w:r>
        <w:rPr>
          <w:rFonts w:hint="eastAsia" w:ascii="Times New Roman" w:hAnsi="Times New Roman" w:eastAsia="方正仿宋简体" w:cs="Times New Roman"/>
          <w:bCs/>
          <w:snapToGrid w:val="0"/>
          <w:kern w:val="0"/>
          <w:sz w:val="34"/>
          <w:szCs w:val="34"/>
        </w:rPr>
        <w:t>培育精品民宿</w:t>
      </w:r>
      <w:r>
        <w:rPr>
          <w:rFonts w:ascii="Times New Roman" w:hAnsi="Times New Roman" w:eastAsia="方正仿宋简体" w:cs="Times New Roman"/>
          <w:bCs/>
          <w:snapToGrid w:val="0"/>
          <w:kern w:val="0"/>
          <w:sz w:val="34"/>
          <w:szCs w:val="34"/>
        </w:rPr>
        <w:t>。</w:t>
      </w:r>
      <w:r>
        <w:rPr>
          <w:rFonts w:ascii="Times New Roman" w:hAnsi="Times New Roman" w:eastAsia="方正仿宋简体" w:cs="Times New Roman"/>
          <w:snapToGrid w:val="0"/>
          <w:kern w:val="0"/>
          <w:sz w:val="34"/>
          <w:szCs w:val="34"/>
        </w:rPr>
        <w:t>持续开展“大别山人家”标准化建设，打造“大别山人家”</w:t>
      </w:r>
      <w:r>
        <w:rPr>
          <w:rFonts w:hint="eastAsia" w:ascii="Times New Roman" w:hAnsi="Times New Roman" w:eastAsia="方正仿宋简体" w:cs="Times New Roman"/>
          <w:snapToGrid w:val="0"/>
          <w:kern w:val="0"/>
          <w:sz w:val="34"/>
          <w:szCs w:val="34"/>
        </w:rPr>
        <w:t>民宿餐饮</w:t>
      </w:r>
      <w:r>
        <w:rPr>
          <w:rFonts w:ascii="Times New Roman" w:hAnsi="Times New Roman" w:eastAsia="方正仿宋简体" w:cs="Times New Roman"/>
          <w:snapToGrid w:val="0"/>
          <w:kern w:val="0"/>
          <w:sz w:val="34"/>
          <w:szCs w:val="34"/>
        </w:rPr>
        <w:t>品牌</w:t>
      </w:r>
      <w:r>
        <w:rPr>
          <w:rFonts w:hint="eastAsia" w:ascii="Times New Roman" w:hAnsi="Times New Roman" w:eastAsia="方正仿宋简体" w:cs="Times New Roman"/>
          <w:snapToGrid w:val="0"/>
          <w:kern w:val="0"/>
          <w:sz w:val="34"/>
          <w:szCs w:val="34"/>
        </w:rPr>
        <w:t>；鼓励发展度假酒店、帐篷酒店、房车营地、星空房、流浪仓等住宿业态。三</w:t>
      </w:r>
      <w:r>
        <w:rPr>
          <w:rFonts w:ascii="Times New Roman" w:hAnsi="Times New Roman" w:eastAsia="方正仿宋简体" w:cs="Times New Roman"/>
          <w:snapToGrid w:val="0"/>
          <w:kern w:val="0"/>
          <w:sz w:val="34"/>
          <w:szCs w:val="34"/>
        </w:rPr>
        <w:t>是</w:t>
      </w:r>
      <w:r>
        <w:rPr>
          <w:rFonts w:hint="eastAsia" w:ascii="Times New Roman" w:hAnsi="Times New Roman" w:eastAsia="方正仿宋简体" w:cs="Times New Roman"/>
          <w:bCs/>
          <w:snapToGrid w:val="0"/>
          <w:kern w:val="0"/>
          <w:sz w:val="34"/>
          <w:szCs w:val="34"/>
        </w:rPr>
        <w:t>建设“风景道”。</w:t>
      </w:r>
      <w:r>
        <w:rPr>
          <w:rFonts w:ascii="Times New Roman" w:hAnsi="Times New Roman" w:eastAsia="方正仿宋简体" w:cs="Times New Roman"/>
          <w:snapToGrid w:val="0"/>
          <w:kern w:val="0"/>
          <w:sz w:val="34"/>
          <w:szCs w:val="34"/>
        </w:rPr>
        <w:t>实施风景廊道建设，提升改造“最美环线”沿线节点服务区，</w:t>
      </w:r>
      <w:r>
        <w:rPr>
          <w:rFonts w:hint="eastAsia" w:ascii="Times New Roman" w:hAnsi="Times New Roman" w:eastAsia="方正仿宋简体" w:cs="Times New Roman"/>
          <w:snapToGrid w:val="0"/>
          <w:kern w:val="0"/>
          <w:sz w:val="34"/>
          <w:szCs w:val="34"/>
        </w:rPr>
        <w:t>规划建设石斛、摄影2处综合服务区；推动大别山风景道</w:t>
      </w:r>
      <w:r>
        <w:rPr>
          <w:rFonts w:ascii="Times New Roman" w:hAnsi="Times New Roman" w:eastAsia="方正仿宋简体" w:cs="Times New Roman"/>
          <w:snapToGrid w:val="0"/>
          <w:kern w:val="0"/>
          <w:sz w:val="34"/>
          <w:szCs w:val="34"/>
        </w:rPr>
        <w:t>舒城晓天-东西溪-单龙寺、金安</w:t>
      </w:r>
      <w:r>
        <w:rPr>
          <w:rFonts w:hint="eastAsia" w:ascii="Times New Roman" w:hAnsi="Times New Roman" w:eastAsia="方正仿宋简体" w:cs="Times New Roman"/>
          <w:snapToGrid w:val="0"/>
          <w:kern w:val="0"/>
          <w:sz w:val="34"/>
          <w:szCs w:val="34"/>
        </w:rPr>
        <w:t>张店</w:t>
      </w:r>
      <w:r>
        <w:rPr>
          <w:rFonts w:ascii="Times New Roman" w:hAnsi="Times New Roman" w:eastAsia="方正仿宋简体" w:cs="Times New Roman"/>
          <w:snapToGrid w:val="0"/>
          <w:kern w:val="0"/>
          <w:sz w:val="34"/>
          <w:szCs w:val="34"/>
        </w:rPr>
        <w:t>-</w:t>
      </w:r>
      <w:r>
        <w:rPr>
          <w:rFonts w:hint="eastAsia" w:ascii="Times New Roman" w:hAnsi="Times New Roman" w:eastAsia="方正仿宋简体" w:cs="Times New Roman"/>
          <w:snapToGrid w:val="0"/>
          <w:kern w:val="0"/>
          <w:sz w:val="34"/>
          <w:szCs w:val="34"/>
        </w:rPr>
        <w:t>大河厂段、与儿街、下符桥、但家庙东北片乡村旅游小环线</w:t>
      </w:r>
      <w:r>
        <w:rPr>
          <w:rFonts w:ascii="Times New Roman" w:hAnsi="Times New Roman" w:eastAsia="方正仿宋简体" w:cs="Times New Roman"/>
          <w:snapToGrid w:val="0"/>
          <w:kern w:val="0"/>
          <w:sz w:val="34"/>
          <w:szCs w:val="34"/>
        </w:rPr>
        <w:t>风景廊道</w:t>
      </w:r>
      <w:r>
        <w:rPr>
          <w:rFonts w:hint="eastAsia" w:ascii="Times New Roman" w:hAnsi="Times New Roman" w:eastAsia="方正仿宋简体" w:cs="Times New Roman"/>
          <w:snapToGrid w:val="0"/>
          <w:kern w:val="0"/>
          <w:sz w:val="34"/>
          <w:szCs w:val="34"/>
        </w:rPr>
        <w:t>等项目建设</w:t>
      </w:r>
      <w:r>
        <w:rPr>
          <w:rFonts w:ascii="Times New Roman" w:hAnsi="Times New Roman" w:eastAsia="方正仿宋简体" w:cs="Times New Roman"/>
          <w:snapToGrid w:val="0"/>
          <w:kern w:val="0"/>
          <w:sz w:val="34"/>
          <w:szCs w:val="34"/>
        </w:rPr>
        <w:t>。</w:t>
      </w:r>
      <w:r>
        <w:rPr>
          <w:rFonts w:hint="eastAsia" w:ascii="Times New Roman" w:hAnsi="Times New Roman" w:eastAsia="方正仿宋简体" w:cs="Times New Roman"/>
          <w:snapToGrid w:val="0"/>
          <w:kern w:val="0"/>
          <w:sz w:val="34"/>
          <w:szCs w:val="34"/>
        </w:rPr>
        <w:t>四</w:t>
      </w:r>
      <w:r>
        <w:rPr>
          <w:rFonts w:ascii="Times New Roman" w:hAnsi="Times New Roman" w:eastAsia="方正仿宋简体" w:cs="Times New Roman"/>
          <w:snapToGrid w:val="0"/>
          <w:kern w:val="0"/>
          <w:sz w:val="34"/>
          <w:szCs w:val="34"/>
        </w:rPr>
        <w:t>是实施</w:t>
      </w:r>
      <w:r>
        <w:rPr>
          <w:rFonts w:hint="eastAsia" w:ascii="Times New Roman" w:hAnsi="Times New Roman" w:eastAsia="方正仿宋简体" w:cs="Times New Roman"/>
          <w:bCs/>
          <w:snapToGrid w:val="0"/>
          <w:kern w:val="0"/>
          <w:sz w:val="34"/>
          <w:szCs w:val="34"/>
        </w:rPr>
        <w:t>“双微”改造提升。</w:t>
      </w:r>
      <w:r>
        <w:rPr>
          <w:rFonts w:hint="eastAsia" w:ascii="Times New Roman" w:hAnsi="Times New Roman" w:eastAsia="方正仿宋简体" w:cs="Times New Roman"/>
          <w:snapToGrid w:val="0"/>
          <w:kern w:val="0"/>
          <w:sz w:val="34"/>
          <w:szCs w:val="34"/>
        </w:rPr>
        <w:t>开展“双微”调查摸底，先期推动“最美环线”“东北片乡村旅游小环线”沿线“双微”提升改造，到2</w:t>
      </w:r>
      <w:r>
        <w:rPr>
          <w:rFonts w:ascii="Times New Roman" w:hAnsi="Times New Roman" w:eastAsia="方正仿宋简体" w:cs="Times New Roman"/>
          <w:snapToGrid w:val="0"/>
          <w:kern w:val="0"/>
          <w:sz w:val="34"/>
          <w:szCs w:val="34"/>
        </w:rPr>
        <w:t>025</w:t>
      </w:r>
      <w:r>
        <w:rPr>
          <w:rFonts w:hint="eastAsia" w:ascii="Times New Roman" w:hAnsi="Times New Roman" w:eastAsia="方正仿宋简体" w:cs="Times New Roman"/>
          <w:snapToGrid w:val="0"/>
          <w:kern w:val="0"/>
          <w:sz w:val="34"/>
          <w:szCs w:val="34"/>
        </w:rPr>
        <w:t>年，力争完成1</w:t>
      </w:r>
      <w:r>
        <w:rPr>
          <w:rFonts w:ascii="Times New Roman" w:hAnsi="Times New Roman" w:eastAsia="方正仿宋简体" w:cs="Times New Roman"/>
          <w:snapToGrid w:val="0"/>
          <w:kern w:val="0"/>
          <w:sz w:val="34"/>
          <w:szCs w:val="34"/>
        </w:rPr>
        <w:t>00</w:t>
      </w:r>
      <w:r>
        <w:rPr>
          <w:rFonts w:hint="eastAsia" w:ascii="Times New Roman" w:hAnsi="Times New Roman" w:eastAsia="方正仿宋简体" w:cs="Times New Roman"/>
          <w:snapToGrid w:val="0"/>
          <w:kern w:val="0"/>
          <w:sz w:val="34"/>
          <w:szCs w:val="34"/>
        </w:rPr>
        <w:t>处“双微”提升改造。（责任单位：县文旅局、农业农村局、林业局、水务局、交运局、乡村振兴中心、有关乡镇、大别山国投集团等按职责分工负责）</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23.促进“文旅+”融合发展。</w:t>
      </w:r>
      <w:r>
        <w:rPr>
          <w:rFonts w:hint="eastAsia" w:ascii="Times New Roman" w:hAnsi="Times New Roman" w:eastAsia="方正仿宋简体" w:cs="Times New Roman"/>
          <w:snapToGrid w:val="0"/>
          <w:kern w:val="0"/>
          <w:sz w:val="34"/>
          <w:szCs w:val="34"/>
        </w:rPr>
        <w:t>一</w:t>
      </w:r>
      <w:r>
        <w:rPr>
          <w:rFonts w:ascii="Times New Roman" w:hAnsi="Times New Roman" w:eastAsia="方正仿宋简体" w:cs="Times New Roman"/>
          <w:snapToGrid w:val="0"/>
          <w:kern w:val="0"/>
          <w:sz w:val="34"/>
          <w:szCs w:val="34"/>
        </w:rPr>
        <w:t>是</w:t>
      </w:r>
      <w:r>
        <w:rPr>
          <w:rFonts w:hint="eastAsia" w:ascii="Times New Roman" w:hAnsi="Times New Roman" w:eastAsia="方正仿宋简体" w:cs="Times New Roman"/>
          <w:snapToGrid w:val="0"/>
          <w:kern w:val="0"/>
          <w:sz w:val="34"/>
          <w:szCs w:val="34"/>
        </w:rPr>
        <w:t>培育“温泉、生态、中医药”康养旅游产品。以漫水河区域四乡镇为重点，发展中医药健康避暑旅游；建设生态园、采摘园、瓜果园、植物园等休闲农业项目，以江淮果岭与儿街、下符桥、但家庙等乡镇为重点，开发农业观光、农耕体验主题活动。二</w:t>
      </w:r>
      <w:r>
        <w:rPr>
          <w:rFonts w:ascii="Times New Roman" w:hAnsi="Times New Roman" w:eastAsia="方正仿宋简体" w:cs="Times New Roman"/>
          <w:snapToGrid w:val="0"/>
          <w:kern w:val="0"/>
          <w:sz w:val="34"/>
          <w:szCs w:val="34"/>
        </w:rPr>
        <w:t>是实施</w:t>
      </w:r>
      <w:r>
        <w:rPr>
          <w:rFonts w:hint="eastAsia" w:ascii="Times New Roman" w:hAnsi="Times New Roman" w:eastAsia="方正仿宋简体" w:cs="Times New Roman"/>
          <w:bCs/>
          <w:snapToGrid w:val="0"/>
          <w:kern w:val="0"/>
          <w:sz w:val="34"/>
          <w:szCs w:val="34"/>
        </w:rPr>
        <w:t>“后备箱”示范行动。</w:t>
      </w:r>
      <w:r>
        <w:rPr>
          <w:rFonts w:hint="eastAsia" w:ascii="Times New Roman" w:hAnsi="Times New Roman" w:eastAsia="方正仿宋简体" w:cs="Times New Roman"/>
          <w:snapToGrid w:val="0"/>
          <w:kern w:val="0"/>
          <w:sz w:val="34"/>
          <w:szCs w:val="34"/>
        </w:rPr>
        <w:t>鼓励和支持农民、企业销售开发农副土特产品、手工艺品和特色旅游商品，开展霍山旅游商品</w:t>
      </w:r>
      <w:r>
        <w:rPr>
          <w:rFonts w:ascii="Times New Roman" w:hAnsi="Times New Roman" w:eastAsia="方正仿宋简体" w:cs="Times New Roman"/>
          <w:snapToGrid w:val="0"/>
          <w:kern w:val="0"/>
          <w:sz w:val="34"/>
          <w:szCs w:val="34"/>
        </w:rPr>
        <w:t>LOGO推广应用</w:t>
      </w:r>
      <w:r>
        <w:rPr>
          <w:rFonts w:hint="eastAsia" w:ascii="Times New Roman" w:hAnsi="Times New Roman" w:eastAsia="方正仿宋简体" w:cs="Times New Roman"/>
          <w:snapToGrid w:val="0"/>
          <w:kern w:val="0"/>
          <w:sz w:val="34"/>
          <w:szCs w:val="34"/>
        </w:rPr>
        <w:t>，培育霍山黄芽、霍山石斛、漫水河百合、山王河艾草、稻虾米、蚕丝制品等特色旅游商品，打造“霍山礼物”。三</w:t>
      </w:r>
      <w:r>
        <w:rPr>
          <w:rFonts w:ascii="Times New Roman" w:hAnsi="Times New Roman" w:eastAsia="方正仿宋简体" w:cs="Times New Roman"/>
          <w:snapToGrid w:val="0"/>
          <w:kern w:val="0"/>
          <w:sz w:val="34"/>
          <w:szCs w:val="34"/>
        </w:rPr>
        <w:t>是</w:t>
      </w:r>
      <w:r>
        <w:rPr>
          <w:rFonts w:hint="eastAsia" w:ascii="Times New Roman" w:hAnsi="Times New Roman" w:eastAsia="方正仿宋简体" w:cs="Times New Roman"/>
          <w:bCs/>
          <w:snapToGrid w:val="0"/>
          <w:kern w:val="0"/>
          <w:sz w:val="34"/>
          <w:szCs w:val="34"/>
        </w:rPr>
        <w:t>创建“美食村”。</w:t>
      </w:r>
      <w:r>
        <w:rPr>
          <w:rFonts w:hint="eastAsia" w:ascii="Times New Roman" w:hAnsi="Times New Roman" w:eastAsia="方正仿宋简体" w:cs="Times New Roman"/>
          <w:snapToGrid w:val="0"/>
          <w:kern w:val="0"/>
          <w:sz w:val="34"/>
          <w:szCs w:val="34"/>
        </w:rPr>
        <w:t>挖掘乡村美食文化，开发以佛子岭鱼、红灯笼泡椒、东西溪神韭菜、漫水河血豆腐、养生药膳等为代表区域美食品种，推动美食与旅游融合发展。</w:t>
      </w:r>
      <w:r>
        <w:rPr>
          <w:rFonts w:ascii="Times New Roman" w:hAnsi="Times New Roman" w:eastAsia="方正仿宋简体" w:cs="Times New Roman"/>
          <w:snapToGrid w:val="0"/>
          <w:kern w:val="0"/>
          <w:sz w:val="34"/>
          <w:szCs w:val="34"/>
        </w:rPr>
        <w:t>（责任单位：县文旅局、农业农村局、林业局、卫健委、乡村振兴中心、有关乡镇、大别山国投集团等按职责分工负责）</w:t>
      </w:r>
    </w:p>
    <w:p>
      <w:pPr>
        <w:adjustRightInd w:val="0"/>
        <w:snapToGrid w:val="0"/>
        <w:spacing w:line="580" w:lineRule="exact"/>
        <w:ind w:firstLine="640"/>
        <w:rPr>
          <w:rFonts w:ascii="方正楷体简体" w:hAnsi="方正楷体简体" w:eastAsia="方正楷体简体" w:cs="方正楷体简体"/>
          <w:b/>
          <w:bCs/>
          <w:snapToGrid w:val="0"/>
          <w:kern w:val="0"/>
          <w:sz w:val="34"/>
          <w:szCs w:val="34"/>
          <w:shd w:val="clear" w:color="auto" w:fill="FFFFFF"/>
        </w:rPr>
      </w:pPr>
      <w:r>
        <w:rPr>
          <w:rFonts w:ascii="方正楷体简体" w:hAnsi="方正楷体简体" w:eastAsia="方正楷体简体" w:cs="方正楷体简体"/>
          <w:b/>
          <w:bCs/>
          <w:snapToGrid w:val="0"/>
          <w:kern w:val="0"/>
          <w:sz w:val="34"/>
          <w:szCs w:val="34"/>
          <w:shd w:val="clear" w:color="auto" w:fill="FFFFFF"/>
        </w:rPr>
        <w:t>（二）实施民生服务提升行动</w:t>
      </w:r>
    </w:p>
    <w:p>
      <w:pPr>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以满足居民多层次生活需求为导向，建立供给充分、服务便捷、管理规范、惠及城乡的民生服务体系。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24.加快发展健康服务。</w:t>
      </w:r>
      <w:r>
        <w:rPr>
          <w:rFonts w:ascii="Times New Roman" w:hAnsi="Times New Roman" w:eastAsia="方正仿宋简体" w:cs="Times New Roman"/>
          <w:snapToGrid w:val="0"/>
          <w:kern w:val="0"/>
          <w:sz w:val="34"/>
          <w:szCs w:val="34"/>
        </w:rPr>
        <w:t>进一步完善全县医疗服务体系，基本实现优质资源配置的均等化，城乡资源差异进一步缩小，发展空间布局进一步优化，主要卫生资源指标达到或超过全省平均水平。培育“十大皖药”品牌，积极开发大别山绿色食品，高标准打造大别山“西山药库”产业集聚区。大力发展中医治未病和中医康复服务。更加注重健康服务质量和均衡发展，满足人民群众基本医疗服务需求和多层次、多样化的健康需求。加强智慧健康服务，提供多元化的服务供给，基本形成以人的健康为中心的一体化、全过程健康管理服务模式。优化医疗救治和预防保健服务，有效控制健康危险因素，部分重大疾病得到有效控制，居民对健康服务满意度明显提高。（责任单位：县卫健委、发改委、中药</w:t>
      </w:r>
      <w:r>
        <w:rPr>
          <w:rFonts w:hint="eastAsia" w:ascii="Times New Roman" w:hAnsi="Times New Roman" w:eastAsia="方正仿宋简体" w:cs="Times New Roman"/>
          <w:snapToGrid w:val="0"/>
          <w:kern w:val="0"/>
          <w:sz w:val="34"/>
          <w:szCs w:val="34"/>
        </w:rPr>
        <w:t>产</w:t>
      </w:r>
      <w:r>
        <w:rPr>
          <w:rFonts w:ascii="Times New Roman" w:hAnsi="Times New Roman" w:eastAsia="方正仿宋简体" w:cs="Times New Roman"/>
          <w:snapToGrid w:val="0"/>
          <w:kern w:val="0"/>
          <w:sz w:val="34"/>
          <w:szCs w:val="34"/>
        </w:rPr>
        <w:t>业发展中心、有关乡镇按职责分工负责）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25.发展壮大体育服务。</w:t>
      </w:r>
      <w:r>
        <w:rPr>
          <w:rFonts w:ascii="Times New Roman" w:hAnsi="Times New Roman" w:eastAsia="方正仿宋简体" w:cs="Times New Roman"/>
          <w:snapToGrid w:val="0"/>
          <w:kern w:val="0"/>
          <w:sz w:val="34"/>
          <w:szCs w:val="34"/>
        </w:rPr>
        <w:t>积极发展体育旅游、体育培训、体育传媒、健身休闲、场馆服务、体育中介等服务业态，推动“体育+”和“+体育”深度融合。健全基本公共体育服务体系，加强健身步道、绿道、全民健身中心、体育公园、社区多功能运动场等全民健身场地设施建设，构建场地设施网络和城市社区15分钟健身圈，人均体育场地面积达到3平方米。广泛组织开展全民健身运动，积极创建全民健身模范县、运动休闲特色小镇、运动健康小区，举办全民健身走大赛、“环江淮”自行车比赛和全民健身运动会等体育赛事。到2025年，全县经常参加体育锻炼的人数比例达到42%。（责任单位：县文旅局、卫健委、有关乡镇按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26.培育养老育幼服务。</w:t>
      </w:r>
      <w:r>
        <w:rPr>
          <w:rFonts w:ascii="Times New Roman" w:hAnsi="Times New Roman" w:eastAsia="方正仿宋简体" w:cs="Times New Roman"/>
          <w:snapToGrid w:val="0"/>
          <w:kern w:val="0"/>
          <w:sz w:val="34"/>
          <w:szCs w:val="34"/>
        </w:rPr>
        <w:t>建立完善以机构为支撑、社区为依托、居家为基础的老年护理服务网络。开展老年常见病、慢性病的健康指导和综合干预，优先保障老年人基本健康需求，持续为老年人提供综合、连续、协同、规范的基本医疗和公共卫生服务。到2025年65岁以上老年人健康管理率达到85%以上，有效改善老年人群营养健康状况，降低失能风险。加强长期照护服务，探索建立从居家、社区到专业机构的失能老年人长期照护服务模式。提升社区服务能力和水平，探索建立老年友好型社区创建工作模式和长效机制，到2025年，全县建成10个省级示范性老年友好型社区。加强医疗卫生与养老服务的衔接，进一步深化医养签约合作，鼓励医疗卫生机构与养老机构以多种形式开展合作，提供多层次、多样化的医养结合服务。开展普惠托育服务专项行动，建成一批具有带动效应、承担一定指导功能的示范性托育服务机构，力争到2025年每千人口拥有3岁以下婴幼儿托位数达到4.5个。合理规划发展托育服务事业，构建主体多元、形式多样、政策完备、应享尽享、应护尽护的婴幼儿照护服务体系。（责任单位：县卫健委、发改委、民政局、教育局、有关乡镇等按职责分工负责）</w:t>
      </w:r>
    </w:p>
    <w:p>
      <w:pPr>
        <w:keepNext w:val="0"/>
        <w:keepLines w:val="0"/>
        <w:pageBreakBefore w:val="0"/>
        <w:widowControl w:val="0"/>
        <w:kinsoku/>
        <w:wordWrap/>
        <w:overflowPunct/>
        <w:topLinePunct w:val="0"/>
        <w:autoSpaceDE/>
        <w:autoSpaceDN/>
        <w:bidi w:val="0"/>
        <w:adjustRightInd w:val="0"/>
        <w:snapToGrid w:val="0"/>
        <w:spacing w:line="580" w:lineRule="exact"/>
        <w:ind w:firstLine="680" w:firstLineChars="200"/>
        <w:textAlignment w:val="auto"/>
        <w:rPr>
          <w:rFonts w:ascii="Times New Roman" w:hAnsi="Times New Roman" w:eastAsia="方正仿宋简体" w:cs="Times New Roman"/>
          <w:snapToGrid w:val="0"/>
          <w:kern w:val="0"/>
          <w:sz w:val="34"/>
          <w:szCs w:val="34"/>
        </w:rPr>
      </w:pPr>
      <w:r>
        <w:rPr>
          <w:rFonts w:ascii="Times New Roman" w:hAnsi="Times New Roman" w:eastAsia="方正仿宋简体" w:cs="Times New Roman"/>
          <w:b/>
          <w:bCs/>
          <w:snapToGrid w:val="0"/>
          <w:kern w:val="0"/>
          <w:sz w:val="34"/>
          <w:szCs w:val="34"/>
        </w:rPr>
        <w:t>27.提升家政物业服务。</w:t>
      </w:r>
      <w:r>
        <w:rPr>
          <w:rFonts w:ascii="Times New Roman" w:hAnsi="Times New Roman" w:eastAsia="方正仿宋简体" w:cs="Times New Roman"/>
          <w:snapToGrid w:val="0"/>
          <w:kern w:val="0"/>
          <w:sz w:val="34"/>
          <w:szCs w:val="34"/>
        </w:rPr>
        <w:t>大力发展物业管理、家庭保洁、物流配送、废品回收等业态，加强市场主体培育，建设“互联网+”服务平台，推进家政物业服务专业化、规范化、连锁化、品牌化，建立健全家政物业服务体系，提升管理水平和服务品质。到2025年，物业管理、居民服务、修理和其他服务业规模以上和省平台服务业企业数合计超过5家。（责任单位：县商务局、发改委、城管局、交运局等按职责分工负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方正黑体简体" w:hAnsi="方正黑体简体" w:eastAsia="方正黑体简体" w:cs="方正黑体简体"/>
          <w:snapToGrid w:val="0"/>
          <w:kern w:val="0"/>
          <w:sz w:val="34"/>
          <w:szCs w:val="34"/>
          <w:shd w:val="clear" w:color="auto" w:fill="FFFFFF"/>
        </w:rPr>
      </w:pPr>
      <w:r>
        <w:rPr>
          <w:rFonts w:ascii="方正黑体简体" w:hAnsi="方正黑体简体" w:eastAsia="方正黑体简体" w:cs="方正黑体简体"/>
          <w:snapToGrid w:val="0"/>
          <w:kern w:val="0"/>
          <w:sz w:val="34"/>
          <w:szCs w:val="34"/>
          <w:shd w:val="clear" w:color="auto" w:fill="FFFFFF"/>
        </w:rPr>
        <w:t>五、保障措施</w:t>
      </w:r>
    </w:p>
    <w:p>
      <w:pPr>
        <w:adjustRightInd w:val="0"/>
        <w:snapToGrid w:val="0"/>
        <w:spacing w:line="580" w:lineRule="exact"/>
        <w:ind w:firstLine="640"/>
        <w:rPr>
          <w:rFonts w:ascii="Times New Roman" w:hAnsi="Times New Roman" w:eastAsia="方正仿宋简体" w:cs="Times New Roman"/>
          <w:snapToGrid w:val="0"/>
          <w:kern w:val="0"/>
          <w:sz w:val="34"/>
          <w:szCs w:val="34"/>
        </w:rPr>
      </w:pPr>
      <w:r>
        <w:rPr>
          <w:rFonts w:ascii="方正楷体简体" w:hAnsi="方正楷体简体" w:eastAsia="方正楷体简体" w:cs="方正楷体简体"/>
          <w:b/>
          <w:bCs/>
          <w:snapToGrid w:val="0"/>
          <w:kern w:val="0"/>
          <w:sz w:val="34"/>
          <w:szCs w:val="34"/>
          <w:shd w:val="clear" w:color="auto" w:fill="FFFFFF"/>
        </w:rPr>
        <w:t>（一）加强组织领导。</w:t>
      </w:r>
      <w:r>
        <w:rPr>
          <w:rFonts w:ascii="Times New Roman" w:hAnsi="Times New Roman" w:eastAsia="方正仿宋简体" w:cs="Times New Roman"/>
          <w:snapToGrid w:val="0"/>
          <w:kern w:val="0"/>
          <w:sz w:val="34"/>
          <w:szCs w:val="34"/>
        </w:rPr>
        <w:t>成立县服务业锻长补短行动领导组，负责统筹协调服务业锻长补短行动全局性工作。领导组各成员单位要把服务业发展摆在突出位置，聚焦主攻领域，明确责任，密切配合，细化方案，抓好落实。充分发挥行业协会作用，助推全县服务业健康发展。（责任单位：县政府办公室、县服务业锻长补短行动领导组成员单位）</w:t>
      </w:r>
    </w:p>
    <w:p>
      <w:pPr>
        <w:shd w:val="clear" w:color="auto" w:fill="FFFFFF"/>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方正楷体简体" w:hAnsi="方正楷体简体" w:eastAsia="方正楷体简体" w:cs="方正楷体简体"/>
          <w:b/>
          <w:bCs/>
          <w:snapToGrid w:val="0"/>
          <w:kern w:val="0"/>
          <w:sz w:val="34"/>
          <w:szCs w:val="34"/>
          <w:shd w:val="clear" w:color="auto" w:fill="FFFFFF"/>
        </w:rPr>
        <w:t>（二）强化人才支撑。</w:t>
      </w:r>
      <w:r>
        <w:rPr>
          <w:rFonts w:ascii="Times New Roman" w:hAnsi="Times New Roman" w:eastAsia="方正仿宋简体" w:cs="Times New Roman"/>
          <w:snapToGrid w:val="0"/>
          <w:kern w:val="0"/>
          <w:sz w:val="34"/>
          <w:szCs w:val="34"/>
        </w:rPr>
        <w:t>围绕现代服务业发展需求，引进和培育高层次人才和团队。加强现代服务业重点领域专业技术人才队伍建设，抓好实用型人才培养，推动技能培训与产业需求有效对接。建立政府、企业、职校多方联动，培训、鉴定、竞赛以及技术攻关功能并行的公共实训基地。完善职业技能鉴定制度，畅通职业技能人才成长路径，推动服务从业人员职业化、专业化发展。（责任单位：县发改委、人社局、教育局按职责分工负责）</w:t>
      </w:r>
    </w:p>
    <w:p>
      <w:pPr>
        <w:shd w:val="clear" w:color="auto" w:fill="FFFFFF"/>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r>
        <w:rPr>
          <w:rFonts w:ascii="方正楷体简体" w:hAnsi="方正楷体简体" w:eastAsia="方正楷体简体" w:cs="方正楷体简体"/>
          <w:b/>
          <w:bCs/>
          <w:snapToGrid w:val="0"/>
          <w:kern w:val="0"/>
          <w:sz w:val="34"/>
          <w:szCs w:val="34"/>
          <w:shd w:val="clear" w:color="auto" w:fill="FFFFFF"/>
        </w:rPr>
        <w:t>（三）加强统计监测。</w:t>
      </w:r>
      <w:r>
        <w:rPr>
          <w:rFonts w:hint="eastAsia" w:ascii="Times New Roman" w:hAnsi="Times New Roman" w:eastAsia="方正仿宋简体" w:cs="Times New Roman"/>
          <w:snapToGrid w:val="0"/>
          <w:kern w:val="0"/>
          <w:sz w:val="34"/>
          <w:szCs w:val="34"/>
        </w:rPr>
        <w:t>充实</w:t>
      </w:r>
      <w:r>
        <w:rPr>
          <w:rFonts w:ascii="Times New Roman" w:hAnsi="Times New Roman" w:eastAsia="方正仿宋简体" w:cs="Times New Roman"/>
          <w:snapToGrid w:val="0"/>
          <w:kern w:val="0"/>
          <w:sz w:val="34"/>
          <w:szCs w:val="34"/>
        </w:rPr>
        <w:t>各部门服务业统计力量，加大对服务业企业上限上规入统工作的指导力度，推进服务业统计信息公开共享。健全完善服务业运行月度、季度、年度监测分析制度，实时准确把握服务业发展趋势和情况。（责任单位：县发改委、商务局、统计局、县服务业锻长补短行动领导组成员单位）</w:t>
      </w:r>
    </w:p>
    <w:p>
      <w:pPr>
        <w:shd w:val="clear" w:color="auto" w:fill="FFFFFF"/>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p>
    <w:p>
      <w:pPr>
        <w:shd w:val="clear" w:color="auto" w:fill="FFFFFF"/>
        <w:adjustRightInd w:val="0"/>
        <w:snapToGrid w:val="0"/>
        <w:spacing w:line="580" w:lineRule="exact"/>
        <w:ind w:firstLine="680" w:firstLineChars="200"/>
        <w:rPr>
          <w:rFonts w:ascii="Times New Roman" w:hAnsi="Times New Roman" w:eastAsia="方正仿宋简体" w:cs="Times New Roman"/>
          <w:snapToGrid w:val="0"/>
          <w:kern w:val="0"/>
          <w:sz w:val="34"/>
          <w:szCs w:val="34"/>
        </w:rPr>
      </w:pPr>
    </w:p>
    <w:p>
      <w:pPr>
        <w:adjustRightInd w:val="0"/>
        <w:snapToGrid w:val="0"/>
        <w:spacing w:line="600" w:lineRule="exact"/>
        <w:rPr>
          <w:rFonts w:ascii="Times New Roman" w:hAnsi="Times New Roman" w:eastAsia="方正小标宋简体" w:cs="Times New Roman"/>
          <w:snapToGrid w:val="0"/>
          <w:kern w:val="0"/>
          <w:sz w:val="44"/>
          <w:szCs w:val="44"/>
          <w:shd w:val="clear" w:color="auto" w:fill="FFFFFF"/>
        </w:rPr>
      </w:pPr>
    </w:p>
    <w:p>
      <w:pPr>
        <w:adjustRightInd w:val="0"/>
        <w:snapToGrid w:val="0"/>
        <w:spacing w:line="600" w:lineRule="exact"/>
        <w:jc w:val="center"/>
        <w:rPr>
          <w:rFonts w:ascii="Times New Roman" w:hAnsi="Times New Roman" w:eastAsia="方正小标宋简体" w:cs="Times New Roman"/>
          <w:snapToGrid w:val="0"/>
          <w:kern w:val="0"/>
          <w:sz w:val="44"/>
          <w:szCs w:val="44"/>
          <w:shd w:val="clear" w:color="auto" w:fill="FFFFFF"/>
        </w:rPr>
      </w:pPr>
      <w:r>
        <w:rPr>
          <w:rFonts w:ascii="Times New Roman" w:hAnsi="Times New Roman" w:eastAsia="方正小标宋简体" w:cs="Times New Roman"/>
          <w:snapToGrid w:val="0"/>
          <w:kern w:val="0"/>
          <w:sz w:val="44"/>
          <w:szCs w:val="44"/>
          <w:shd w:val="clear" w:color="auto" w:fill="FFFFFF"/>
        </w:rPr>
        <w:t>霍山县服务业锻长补短行动领导组成员名单</w:t>
      </w:r>
    </w:p>
    <w:p>
      <w:pPr>
        <w:adjustRightInd w:val="0"/>
        <w:snapToGrid w:val="0"/>
        <w:spacing w:line="600" w:lineRule="exact"/>
        <w:rPr>
          <w:rFonts w:ascii="Times New Roman" w:hAnsi="Times New Roman" w:eastAsia="方正仿宋简体" w:cs="Times New Roman"/>
          <w:snapToGrid w:val="0"/>
          <w:kern w:val="0"/>
          <w:sz w:val="34"/>
          <w:szCs w:val="34"/>
        </w:rPr>
      </w:pP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hint="eastAsia" w:ascii="方正黑体简体" w:hAnsi="方正黑体简体" w:eastAsia="方正黑体简体" w:cs="方正黑体简体"/>
          <w:snapToGrid w:val="0"/>
          <w:kern w:val="0"/>
          <w:sz w:val="34"/>
          <w:szCs w:val="34"/>
        </w:rPr>
        <w:t>组　长：</w:t>
      </w:r>
      <w:r>
        <w:rPr>
          <w:rFonts w:ascii="Times New Roman" w:hAnsi="Times New Roman" w:eastAsia="方正仿宋简体" w:cs="Times New Roman"/>
          <w:snapToGrid w:val="0"/>
          <w:kern w:val="0"/>
          <w:sz w:val="34"/>
          <w:szCs w:val="34"/>
        </w:rPr>
        <w:t>罗　文</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县委副书记、县长</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方正黑体简体" w:hAnsi="方正黑体简体" w:eastAsia="方正黑体简体" w:cs="方正黑体简体"/>
          <w:snapToGrid w:val="0"/>
          <w:kern w:val="0"/>
          <w:sz w:val="34"/>
          <w:szCs w:val="34"/>
        </w:rPr>
        <w:t>副组长：</w:t>
      </w:r>
      <w:r>
        <w:rPr>
          <w:rFonts w:ascii="Times New Roman" w:hAnsi="Times New Roman" w:eastAsia="方正仿宋简体" w:cs="Times New Roman"/>
          <w:snapToGrid w:val="0"/>
          <w:kern w:val="0"/>
          <w:sz w:val="34"/>
          <w:szCs w:val="34"/>
        </w:rPr>
        <w:t>李传江</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县委常委、常务副县长</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余龙松</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县委常委、副县长</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w:t>
      </w:r>
      <w:r>
        <w:rPr>
          <w:rFonts w:hint="eastAsia" w:ascii="Times New Roman" w:hAnsi="Times New Roman" w:eastAsia="方正仿宋简体" w:cs="Times New Roman"/>
          <w:snapToGrid w:val="0"/>
          <w:kern w:val="0"/>
          <w:sz w:val="34"/>
          <w:szCs w:val="34"/>
        </w:rPr>
        <w:t>贺</w:t>
      </w:r>
      <w:r>
        <w:rPr>
          <w:rFonts w:ascii="Times New Roman" w:hAnsi="Times New Roman" w:eastAsia="方正仿宋简体" w:cs="Times New Roman"/>
          <w:snapToGrid w:val="0"/>
          <w:kern w:val="0"/>
          <w:sz w:val="34"/>
          <w:szCs w:val="34"/>
        </w:rPr>
        <w:t>新建（</w:t>
      </w:r>
      <w:r>
        <w:rPr>
          <w:rFonts w:hint="eastAsia" w:ascii="Times New Roman" w:hAnsi="Times New Roman" w:eastAsia="方正仿宋简体" w:cs="Times New Roman"/>
          <w:snapToGrid w:val="0"/>
          <w:kern w:val="0"/>
          <w:sz w:val="34"/>
          <w:szCs w:val="34"/>
        </w:rPr>
        <w:t>副</w:t>
      </w:r>
      <w:r>
        <w:rPr>
          <w:rFonts w:ascii="Times New Roman" w:hAnsi="Times New Roman" w:eastAsia="方正仿宋简体" w:cs="Times New Roman"/>
          <w:snapToGrid w:val="0"/>
          <w:kern w:val="0"/>
          <w:sz w:val="34"/>
          <w:szCs w:val="34"/>
        </w:rPr>
        <w:t>县长）</w:t>
      </w:r>
    </w:p>
    <w:p>
      <w:pPr>
        <w:adjustRightInd w:val="0"/>
        <w:snapToGrid w:val="0"/>
        <w:spacing w:line="600" w:lineRule="exact"/>
        <w:ind w:firstLine="2040" w:firstLineChars="60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鲍耿磊（</w:t>
      </w:r>
      <w:r>
        <w:rPr>
          <w:rFonts w:hint="eastAsia" w:ascii="Times New Roman" w:hAnsi="Times New Roman" w:eastAsia="方正仿宋简体" w:cs="Times New Roman"/>
          <w:snapToGrid w:val="0"/>
          <w:kern w:val="0"/>
          <w:sz w:val="34"/>
          <w:szCs w:val="34"/>
        </w:rPr>
        <w:t>副</w:t>
      </w:r>
      <w:r>
        <w:rPr>
          <w:rFonts w:ascii="Times New Roman" w:hAnsi="Times New Roman" w:eastAsia="方正仿宋简体" w:cs="Times New Roman"/>
          <w:snapToGrid w:val="0"/>
          <w:kern w:val="0"/>
          <w:sz w:val="34"/>
          <w:szCs w:val="34"/>
        </w:rPr>
        <w:t>县长）</w:t>
      </w:r>
    </w:p>
    <w:p>
      <w:pPr>
        <w:adjustRightInd w:val="0"/>
        <w:snapToGrid w:val="0"/>
        <w:spacing w:line="600" w:lineRule="exact"/>
        <w:ind w:firstLine="2040" w:firstLineChars="60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汪　琴</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副县长</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2040" w:firstLineChars="600"/>
        <w:rPr>
          <w:rFonts w:ascii="Times New Roman" w:hAnsi="Times New Roman" w:eastAsia="方正仿宋简体" w:cs="Times New Roman"/>
          <w:snapToGrid w:val="0"/>
          <w:kern w:val="0"/>
          <w:sz w:val="34"/>
          <w:szCs w:val="34"/>
        </w:rPr>
      </w:pPr>
      <w:r>
        <w:rPr>
          <w:rFonts w:hint="eastAsia" w:ascii="Times New Roman" w:hAnsi="Times New Roman" w:eastAsia="方正仿宋简体" w:cs="Times New Roman"/>
          <w:snapToGrid w:val="0"/>
          <w:kern w:val="0"/>
          <w:sz w:val="34"/>
          <w:szCs w:val="34"/>
        </w:rPr>
        <w:t>王　</w:t>
      </w:r>
      <w:r>
        <w:rPr>
          <w:rFonts w:ascii="Times New Roman" w:hAnsi="Times New Roman" w:eastAsia="方正仿宋简体" w:cs="Times New Roman"/>
          <w:snapToGrid w:val="0"/>
          <w:kern w:val="0"/>
          <w:sz w:val="34"/>
          <w:szCs w:val="34"/>
        </w:rPr>
        <w:t>翔</w:t>
      </w:r>
      <w:r>
        <w:rPr>
          <w:rFonts w:hint="eastAsia" w:ascii="Times New Roman" w:hAnsi="Times New Roman" w:eastAsia="方正仿宋简体" w:cs="Times New Roman"/>
          <w:snapToGrid w:val="0"/>
          <w:kern w:val="0"/>
          <w:sz w:val="34"/>
          <w:szCs w:val="34"/>
        </w:rPr>
        <w:t>（副</w:t>
      </w:r>
      <w:r>
        <w:rPr>
          <w:rFonts w:ascii="Times New Roman" w:hAnsi="Times New Roman" w:eastAsia="方正仿宋简体" w:cs="Times New Roman"/>
          <w:snapToGrid w:val="0"/>
          <w:kern w:val="0"/>
          <w:sz w:val="34"/>
          <w:szCs w:val="34"/>
        </w:rPr>
        <w:t>县长</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方正黑体简体" w:hAnsi="方正黑体简体" w:eastAsia="方正黑体简体" w:cs="方正黑体简体"/>
          <w:snapToGrid w:val="0"/>
          <w:kern w:val="0"/>
          <w:sz w:val="34"/>
          <w:szCs w:val="34"/>
        </w:rPr>
        <w:t>成　员：</w:t>
      </w:r>
      <w:r>
        <w:rPr>
          <w:rFonts w:ascii="Times New Roman" w:hAnsi="Times New Roman" w:eastAsia="方正仿宋简体" w:cs="Times New Roman"/>
          <w:snapToGrid w:val="0"/>
          <w:kern w:val="0"/>
          <w:sz w:val="34"/>
          <w:szCs w:val="34"/>
        </w:rPr>
        <w:t>李</w:t>
      </w:r>
      <w:r>
        <w:rPr>
          <w:rFonts w:hint="eastAsia" w:ascii="Times New Roman" w:hAnsi="Times New Roman" w:eastAsia="方正仿宋简体" w:cs="Times New Roman"/>
          <w:snapToGrid w:val="0"/>
          <w:kern w:val="0"/>
          <w:sz w:val="34"/>
          <w:szCs w:val="34"/>
        </w:rPr>
        <w:t>建</w:t>
      </w:r>
      <w:r>
        <w:rPr>
          <w:rFonts w:ascii="Times New Roman" w:hAnsi="Times New Roman" w:eastAsia="方正仿宋简体" w:cs="Times New Roman"/>
          <w:snapToGrid w:val="0"/>
          <w:kern w:val="0"/>
          <w:sz w:val="34"/>
          <w:szCs w:val="34"/>
        </w:rPr>
        <w:t>军</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县政府办</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仇多弟</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县发改委</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刘朝东</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县财政局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李永海</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县科技经信局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王　飞</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县商务局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赵　刚</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县文旅局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闫　奎</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县市场监管局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邓贤炳</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县人社局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王大春</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县教育局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葛子俊</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县卫健委</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余显平</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县民政局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董开业</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县交运局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w:t>
      </w:r>
      <w:r>
        <w:rPr>
          <w:rFonts w:hint="eastAsia" w:ascii="Times New Roman" w:hAnsi="Times New Roman" w:eastAsia="方正仿宋简体" w:cs="Times New Roman"/>
          <w:snapToGrid w:val="0"/>
          <w:kern w:val="0"/>
          <w:sz w:val="34"/>
          <w:szCs w:val="34"/>
        </w:rPr>
        <w:t>余</w:t>
      </w:r>
      <w:r>
        <w:rPr>
          <w:rFonts w:ascii="Times New Roman" w:hAnsi="Times New Roman" w:eastAsia="方正仿宋简体" w:cs="Times New Roman"/>
          <w:snapToGrid w:val="0"/>
          <w:kern w:val="0"/>
          <w:sz w:val="34"/>
          <w:szCs w:val="34"/>
        </w:rPr>
        <w:t>小春（</w:t>
      </w:r>
      <w:r>
        <w:rPr>
          <w:rFonts w:hint="eastAsia" w:ascii="Times New Roman" w:hAnsi="Times New Roman" w:eastAsia="方正仿宋简体" w:cs="Times New Roman"/>
          <w:snapToGrid w:val="0"/>
          <w:kern w:val="0"/>
          <w:sz w:val="34"/>
          <w:szCs w:val="34"/>
        </w:rPr>
        <w:t>县</w:t>
      </w:r>
      <w:r>
        <w:rPr>
          <w:rFonts w:ascii="Times New Roman" w:hAnsi="Times New Roman" w:eastAsia="方正仿宋简体" w:cs="Times New Roman"/>
          <w:snapToGrid w:val="0"/>
          <w:kern w:val="0"/>
          <w:sz w:val="34"/>
          <w:szCs w:val="34"/>
        </w:rPr>
        <w:t>自然资源</w:t>
      </w:r>
      <w:r>
        <w:rPr>
          <w:rFonts w:hint="eastAsia" w:ascii="Times New Roman" w:hAnsi="Times New Roman" w:eastAsia="方正仿宋简体" w:cs="Times New Roman"/>
          <w:snapToGrid w:val="0"/>
          <w:kern w:val="0"/>
          <w:sz w:val="34"/>
          <w:szCs w:val="34"/>
        </w:rPr>
        <w:t>和</w:t>
      </w:r>
      <w:r>
        <w:rPr>
          <w:rFonts w:ascii="Times New Roman" w:hAnsi="Times New Roman" w:eastAsia="方正仿宋简体" w:cs="Times New Roman"/>
          <w:snapToGrid w:val="0"/>
          <w:kern w:val="0"/>
          <w:sz w:val="34"/>
          <w:szCs w:val="34"/>
        </w:rPr>
        <w:t>规划局）</w:t>
      </w:r>
    </w:p>
    <w:p>
      <w:pPr>
        <w:adjustRightInd w:val="0"/>
        <w:snapToGrid w:val="0"/>
        <w:spacing w:line="600" w:lineRule="exact"/>
        <w:ind w:firstLine="2040" w:firstLineChars="60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何　林</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县住建局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石爱武</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县农业农村局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张　扬</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县数据局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王才品</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县水务局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彭　琼</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县林业局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程善金</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县审计局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w:t>
      </w:r>
      <w:r>
        <w:rPr>
          <w:rFonts w:hint="eastAsia" w:ascii="Times New Roman" w:hAnsi="Times New Roman" w:eastAsia="方正仿宋简体" w:cs="Times New Roman"/>
          <w:snapToGrid w:val="0"/>
          <w:kern w:val="0"/>
          <w:sz w:val="34"/>
          <w:szCs w:val="34"/>
        </w:rPr>
        <w:t>吴</w:t>
      </w:r>
      <w:r>
        <w:rPr>
          <w:rFonts w:ascii="Times New Roman" w:hAnsi="Times New Roman" w:eastAsia="方正仿宋简体" w:cs="Times New Roman"/>
          <w:snapToGrid w:val="0"/>
          <w:kern w:val="0"/>
          <w:sz w:val="34"/>
          <w:szCs w:val="34"/>
        </w:rPr>
        <w:t>　</w:t>
      </w:r>
      <w:r>
        <w:rPr>
          <w:rFonts w:hint="eastAsia" w:ascii="Times New Roman" w:hAnsi="Times New Roman" w:eastAsia="方正仿宋简体" w:cs="Times New Roman"/>
          <w:snapToGrid w:val="0"/>
          <w:kern w:val="0"/>
          <w:sz w:val="34"/>
          <w:szCs w:val="34"/>
        </w:rPr>
        <w:t>刚（</w:t>
      </w:r>
      <w:r>
        <w:rPr>
          <w:rFonts w:ascii="Times New Roman" w:hAnsi="Times New Roman" w:eastAsia="方正仿宋简体" w:cs="Times New Roman"/>
          <w:snapToGrid w:val="0"/>
          <w:kern w:val="0"/>
          <w:sz w:val="34"/>
          <w:szCs w:val="34"/>
        </w:rPr>
        <w:t>县税务局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饶　猛</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县城管局</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　</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朱松如</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县生态环境分局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郑　军</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县统计局</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李团结</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县经济开发区</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曹显宗</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县投资创业中心</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胡善鑫</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县金融服务中心</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潘明柱</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县中药</w:t>
      </w:r>
      <w:r>
        <w:rPr>
          <w:rFonts w:hint="eastAsia" w:ascii="Times New Roman" w:hAnsi="Times New Roman" w:eastAsia="方正仿宋简体" w:cs="Times New Roman"/>
          <w:snapToGrid w:val="0"/>
          <w:kern w:val="0"/>
          <w:sz w:val="34"/>
          <w:szCs w:val="34"/>
        </w:rPr>
        <w:t>产</w:t>
      </w:r>
      <w:r>
        <w:rPr>
          <w:rFonts w:ascii="Times New Roman" w:hAnsi="Times New Roman" w:eastAsia="方正仿宋简体" w:cs="Times New Roman"/>
          <w:snapToGrid w:val="0"/>
          <w:kern w:val="0"/>
          <w:sz w:val="34"/>
          <w:szCs w:val="34"/>
        </w:rPr>
        <w:t>业发展中心</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　　　　朱明生</w:t>
      </w:r>
      <w:r>
        <w:rPr>
          <w:rFonts w:hint="eastAsia" w:ascii="Times New Roman" w:hAnsi="Times New Roman" w:eastAsia="方正仿宋简体" w:cs="Times New Roman"/>
          <w:snapToGrid w:val="0"/>
          <w:kern w:val="0"/>
          <w:sz w:val="34"/>
          <w:szCs w:val="34"/>
        </w:rPr>
        <w:t>（</w:t>
      </w:r>
      <w:r>
        <w:rPr>
          <w:rFonts w:ascii="Times New Roman" w:hAnsi="Times New Roman" w:eastAsia="方正仿宋简体" w:cs="Times New Roman"/>
          <w:snapToGrid w:val="0"/>
          <w:kern w:val="0"/>
          <w:sz w:val="34"/>
          <w:szCs w:val="34"/>
        </w:rPr>
        <w:t>大别山国投集团</w:t>
      </w:r>
      <w:r>
        <w:rPr>
          <w:rFonts w:hint="eastAsia" w:ascii="Times New Roman" w:hAnsi="Times New Roman" w:eastAsia="方正仿宋简体" w:cs="Times New Roman"/>
          <w:snapToGrid w:val="0"/>
          <w:kern w:val="0"/>
          <w:sz w:val="34"/>
          <w:szCs w:val="34"/>
        </w:rPr>
        <w:t>）</w:t>
      </w:r>
    </w:p>
    <w:p>
      <w:pPr>
        <w:adjustRightInd w:val="0"/>
        <w:snapToGrid w:val="0"/>
        <w:spacing w:line="600" w:lineRule="exact"/>
        <w:ind w:firstLine="690"/>
        <w:rPr>
          <w:rFonts w:ascii="Times New Roman" w:hAnsi="Times New Roman" w:eastAsia="方正仿宋简体" w:cs="Times New Roman"/>
          <w:snapToGrid w:val="0"/>
          <w:kern w:val="0"/>
          <w:sz w:val="34"/>
          <w:szCs w:val="34"/>
        </w:rPr>
      </w:pPr>
      <w:r>
        <w:rPr>
          <w:rFonts w:ascii="Times New Roman" w:hAnsi="Times New Roman" w:eastAsia="方正仿宋简体" w:cs="Times New Roman"/>
          <w:snapToGrid w:val="0"/>
          <w:kern w:val="0"/>
          <w:sz w:val="34"/>
          <w:szCs w:val="34"/>
        </w:rPr>
        <w:t>领导组统筹协调服务业锻长补短行动全局性工作，办公室设在县发改委，负责日常工作，仇多弟同志兼任办公室主任。</w:t>
      </w:r>
    </w:p>
    <w:p>
      <w:pPr>
        <w:pStyle w:val="2"/>
        <w:rPr>
          <w:rFonts w:ascii="Times New Roman" w:hAnsi="Times New Roman" w:eastAsia="方正仿宋简体" w:cs="Times New Roman"/>
          <w:snapToGrid w:val="0"/>
          <w:kern w:val="0"/>
          <w:sz w:val="34"/>
          <w:szCs w:val="34"/>
        </w:rPr>
      </w:pPr>
    </w:p>
    <w:p>
      <w:pPr>
        <w:pStyle w:val="2"/>
        <w:rPr>
          <w:rFonts w:ascii="Times New Roman" w:hAnsi="Times New Roman" w:eastAsia="方正仿宋简体" w:cs="Times New Roman"/>
          <w:snapToGrid w:val="0"/>
          <w:kern w:val="0"/>
          <w:sz w:val="34"/>
          <w:szCs w:val="34"/>
        </w:rPr>
      </w:pPr>
      <w:bookmarkStart w:id="0" w:name="_GoBack"/>
      <w:bookmarkEnd w:id="0"/>
    </w:p>
    <w:p>
      <w:pPr>
        <w:keepNext w:val="0"/>
        <w:keepLines w:val="0"/>
        <w:pageBreakBefore w:val="0"/>
        <w:widowControl w:val="0"/>
        <w:pBdr>
          <w:top w:val="single" w:color="auto" w:sz="8" w:space="1"/>
          <w:left w:val="none" w:color="auto" w:sz="0" w:space="4"/>
          <w:bottom w:val="single" w:color="auto" w:sz="8" w:space="1"/>
          <w:right w:val="none" w:color="auto" w:sz="0" w:space="4"/>
          <w:between w:val="none" w:color="auto" w:sz="0" w:space="0"/>
        </w:pBdr>
        <w:kinsoku/>
        <w:wordWrap/>
        <w:overflowPunct/>
        <w:topLinePunct w:val="0"/>
        <w:autoSpaceDE/>
        <w:autoSpaceDN/>
        <w:bidi w:val="0"/>
        <w:adjustRightInd w:val="0"/>
        <w:snapToGrid w:val="0"/>
        <w:spacing w:line="440" w:lineRule="exact"/>
        <w:ind w:firstLine="160" w:firstLineChars="50"/>
        <w:jc w:val="both"/>
        <w:textAlignment w:val="auto"/>
        <w:outlineLvl w:val="9"/>
        <w:rPr>
          <w:rFonts w:ascii="Times New Roman" w:hAnsi="Times New Roman" w:eastAsia="方正仿宋简体" w:cs="Times New Roman"/>
          <w:snapToGrid w:val="0"/>
          <w:kern w:val="0"/>
          <w:sz w:val="34"/>
          <w:szCs w:val="34"/>
        </w:rPr>
      </w:pPr>
      <w:r>
        <w:rPr>
          <w:rFonts w:hint="default" w:ascii="Times New Roman" w:hAnsi="Times New Roman" w:eastAsia="方正仿宋简体" w:cs="Times New Roman"/>
          <w:color w:val="auto"/>
          <w:kern w:val="0"/>
          <w:sz w:val="32"/>
          <w:szCs w:val="32"/>
        </w:rPr>
        <w:t xml:space="preserve">霍山县人民政府办公室            </w:t>
      </w:r>
      <w:r>
        <w:rPr>
          <w:rFonts w:hint="eastAsia" w:ascii="Times New Roman" w:hAnsi="Times New Roman" w:eastAsia="方正仿宋简体" w:cs="Times New Roman"/>
          <w:color w:val="auto"/>
          <w:kern w:val="0"/>
          <w:sz w:val="32"/>
          <w:szCs w:val="32"/>
          <w:lang w:val="en-US" w:eastAsia="zh-CN"/>
        </w:rPr>
        <w:t xml:space="preserve"> </w:t>
      </w:r>
      <w:r>
        <w:rPr>
          <w:rFonts w:hint="default" w:ascii="Times New Roman" w:hAnsi="Times New Roman" w:eastAsia="方正仿宋简体" w:cs="Times New Roman"/>
          <w:color w:val="auto"/>
          <w:kern w:val="0"/>
          <w:sz w:val="32"/>
          <w:szCs w:val="32"/>
        </w:rPr>
        <w:t>2022年</w:t>
      </w:r>
      <w:r>
        <w:rPr>
          <w:rFonts w:hint="eastAsia" w:ascii="Times New Roman" w:hAnsi="Times New Roman" w:eastAsia="方正仿宋简体" w:cs="Times New Roman"/>
          <w:color w:val="auto"/>
          <w:kern w:val="0"/>
          <w:sz w:val="32"/>
          <w:szCs w:val="32"/>
          <w:lang w:val="en-US" w:eastAsia="zh-CN"/>
        </w:rPr>
        <w:t>4</w:t>
      </w:r>
      <w:r>
        <w:rPr>
          <w:rFonts w:hint="default" w:ascii="Times New Roman" w:hAnsi="Times New Roman" w:eastAsia="方正仿宋简体" w:cs="Times New Roman"/>
          <w:color w:val="auto"/>
          <w:kern w:val="0"/>
          <w:sz w:val="32"/>
          <w:szCs w:val="32"/>
        </w:rPr>
        <w:t>月</w:t>
      </w:r>
      <w:r>
        <w:rPr>
          <w:rFonts w:hint="eastAsia" w:ascii="Times New Roman" w:hAnsi="Times New Roman" w:eastAsia="方正仿宋简体" w:cs="Times New Roman"/>
          <w:color w:val="auto"/>
          <w:kern w:val="0"/>
          <w:sz w:val="32"/>
          <w:szCs w:val="32"/>
          <w:lang w:val="en-US" w:eastAsia="zh-CN"/>
        </w:rPr>
        <w:t>15</w:t>
      </w:r>
      <w:r>
        <w:rPr>
          <w:rFonts w:hint="default" w:ascii="Times New Roman" w:hAnsi="Times New Roman" w:eastAsia="方正仿宋简体" w:cs="Times New Roman"/>
          <w:color w:val="auto"/>
          <w:kern w:val="0"/>
          <w:sz w:val="32"/>
          <w:szCs w:val="32"/>
        </w:rPr>
        <w:t>日印发</w:t>
      </w:r>
    </w:p>
    <w:sectPr>
      <w:footerReference r:id="rId3" w:type="default"/>
      <w:pgSz w:w="11906" w:h="16838"/>
      <w:pgMar w:top="1417" w:right="1587" w:bottom="1417" w:left="1587" w:header="1134" w:footer="1417" w:gutter="0"/>
      <w:paperSrc/>
      <w:pgNumType w:start="1"/>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20</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9A"/>
    <w:rsid w:val="0000219C"/>
    <w:rsid w:val="000043EA"/>
    <w:rsid w:val="000133E8"/>
    <w:rsid w:val="000460ED"/>
    <w:rsid w:val="0005128E"/>
    <w:rsid w:val="00065078"/>
    <w:rsid w:val="0007159B"/>
    <w:rsid w:val="000738EF"/>
    <w:rsid w:val="00075746"/>
    <w:rsid w:val="00082D1E"/>
    <w:rsid w:val="000833CE"/>
    <w:rsid w:val="00084CA6"/>
    <w:rsid w:val="000A6BE2"/>
    <w:rsid w:val="000C44BB"/>
    <w:rsid w:val="000D7547"/>
    <w:rsid w:val="000E158F"/>
    <w:rsid w:val="000E1F9F"/>
    <w:rsid w:val="000E2801"/>
    <w:rsid w:val="000E7C78"/>
    <w:rsid w:val="001203DE"/>
    <w:rsid w:val="001237AE"/>
    <w:rsid w:val="0013049A"/>
    <w:rsid w:val="00174B83"/>
    <w:rsid w:val="001A01DA"/>
    <w:rsid w:val="001A24FF"/>
    <w:rsid w:val="001A330A"/>
    <w:rsid w:val="001A71D8"/>
    <w:rsid w:val="001B7FC2"/>
    <w:rsid w:val="001D33EA"/>
    <w:rsid w:val="00206885"/>
    <w:rsid w:val="00235856"/>
    <w:rsid w:val="00240B38"/>
    <w:rsid w:val="002673A0"/>
    <w:rsid w:val="00292D40"/>
    <w:rsid w:val="002B110C"/>
    <w:rsid w:val="002C0B90"/>
    <w:rsid w:val="002D3DB3"/>
    <w:rsid w:val="002D6826"/>
    <w:rsid w:val="002E1105"/>
    <w:rsid w:val="002E1B8D"/>
    <w:rsid w:val="002E52EC"/>
    <w:rsid w:val="00304A39"/>
    <w:rsid w:val="00321B80"/>
    <w:rsid w:val="00346D40"/>
    <w:rsid w:val="00363D7C"/>
    <w:rsid w:val="003664AD"/>
    <w:rsid w:val="003679C7"/>
    <w:rsid w:val="00377B9B"/>
    <w:rsid w:val="003C059C"/>
    <w:rsid w:val="003E132F"/>
    <w:rsid w:val="003E65C2"/>
    <w:rsid w:val="00445FCC"/>
    <w:rsid w:val="004656D0"/>
    <w:rsid w:val="00467C77"/>
    <w:rsid w:val="00482F0F"/>
    <w:rsid w:val="004B25E1"/>
    <w:rsid w:val="004D62EB"/>
    <w:rsid w:val="00542E97"/>
    <w:rsid w:val="00546BC4"/>
    <w:rsid w:val="00555810"/>
    <w:rsid w:val="00556CE4"/>
    <w:rsid w:val="00566389"/>
    <w:rsid w:val="005917B2"/>
    <w:rsid w:val="00594380"/>
    <w:rsid w:val="00602400"/>
    <w:rsid w:val="006104BF"/>
    <w:rsid w:val="0063489A"/>
    <w:rsid w:val="0063748F"/>
    <w:rsid w:val="00637610"/>
    <w:rsid w:val="00640972"/>
    <w:rsid w:val="0066108D"/>
    <w:rsid w:val="006A39B6"/>
    <w:rsid w:val="006B48E2"/>
    <w:rsid w:val="006E664B"/>
    <w:rsid w:val="006F72E4"/>
    <w:rsid w:val="007022C0"/>
    <w:rsid w:val="00707FA8"/>
    <w:rsid w:val="0071437D"/>
    <w:rsid w:val="00714622"/>
    <w:rsid w:val="007152A3"/>
    <w:rsid w:val="00715DA5"/>
    <w:rsid w:val="007211C7"/>
    <w:rsid w:val="00756E46"/>
    <w:rsid w:val="00776236"/>
    <w:rsid w:val="007A1F83"/>
    <w:rsid w:val="007A57F6"/>
    <w:rsid w:val="007B3349"/>
    <w:rsid w:val="007D5740"/>
    <w:rsid w:val="007E0CC6"/>
    <w:rsid w:val="007F2FA9"/>
    <w:rsid w:val="00827B21"/>
    <w:rsid w:val="008329B4"/>
    <w:rsid w:val="00847032"/>
    <w:rsid w:val="00856354"/>
    <w:rsid w:val="00857CAB"/>
    <w:rsid w:val="00876156"/>
    <w:rsid w:val="008A2214"/>
    <w:rsid w:val="008A30D9"/>
    <w:rsid w:val="008B3B78"/>
    <w:rsid w:val="008B4999"/>
    <w:rsid w:val="008D49D7"/>
    <w:rsid w:val="008E7D74"/>
    <w:rsid w:val="008F1E16"/>
    <w:rsid w:val="008F7555"/>
    <w:rsid w:val="00931D89"/>
    <w:rsid w:val="009422C3"/>
    <w:rsid w:val="009514F9"/>
    <w:rsid w:val="00953ED3"/>
    <w:rsid w:val="0096476C"/>
    <w:rsid w:val="00991E9B"/>
    <w:rsid w:val="009A7279"/>
    <w:rsid w:val="009B4B14"/>
    <w:rsid w:val="009C0B29"/>
    <w:rsid w:val="009D06C6"/>
    <w:rsid w:val="009D6F00"/>
    <w:rsid w:val="00A117EA"/>
    <w:rsid w:val="00A36A2B"/>
    <w:rsid w:val="00A45479"/>
    <w:rsid w:val="00A5246E"/>
    <w:rsid w:val="00A535D2"/>
    <w:rsid w:val="00A60506"/>
    <w:rsid w:val="00A84F08"/>
    <w:rsid w:val="00A92635"/>
    <w:rsid w:val="00A9528F"/>
    <w:rsid w:val="00AB7206"/>
    <w:rsid w:val="00AC780D"/>
    <w:rsid w:val="00AD1043"/>
    <w:rsid w:val="00AD7780"/>
    <w:rsid w:val="00AF5848"/>
    <w:rsid w:val="00B23C9C"/>
    <w:rsid w:val="00B63DB4"/>
    <w:rsid w:val="00B6675E"/>
    <w:rsid w:val="00B955A6"/>
    <w:rsid w:val="00BC787B"/>
    <w:rsid w:val="00BD637C"/>
    <w:rsid w:val="00BF511A"/>
    <w:rsid w:val="00C023A7"/>
    <w:rsid w:val="00C840EE"/>
    <w:rsid w:val="00CC433F"/>
    <w:rsid w:val="00CD3EB5"/>
    <w:rsid w:val="00CE6B37"/>
    <w:rsid w:val="00CF1601"/>
    <w:rsid w:val="00CF52A6"/>
    <w:rsid w:val="00D32765"/>
    <w:rsid w:val="00D63A69"/>
    <w:rsid w:val="00D7058D"/>
    <w:rsid w:val="00D732F9"/>
    <w:rsid w:val="00D853EF"/>
    <w:rsid w:val="00D91CAB"/>
    <w:rsid w:val="00DB0B7D"/>
    <w:rsid w:val="00DC3BA3"/>
    <w:rsid w:val="00DC4758"/>
    <w:rsid w:val="00DC7FAF"/>
    <w:rsid w:val="00DE6A0F"/>
    <w:rsid w:val="00DF0AFD"/>
    <w:rsid w:val="00DF7537"/>
    <w:rsid w:val="00E00732"/>
    <w:rsid w:val="00E0244A"/>
    <w:rsid w:val="00E3263F"/>
    <w:rsid w:val="00E452D6"/>
    <w:rsid w:val="00E462AC"/>
    <w:rsid w:val="00E64E35"/>
    <w:rsid w:val="00E66A58"/>
    <w:rsid w:val="00E862B9"/>
    <w:rsid w:val="00E87F56"/>
    <w:rsid w:val="00EB5450"/>
    <w:rsid w:val="00EC55EF"/>
    <w:rsid w:val="00EC71E3"/>
    <w:rsid w:val="00ED189E"/>
    <w:rsid w:val="00ED3CCA"/>
    <w:rsid w:val="00EE2353"/>
    <w:rsid w:val="00EF70CC"/>
    <w:rsid w:val="00F13396"/>
    <w:rsid w:val="00F333AF"/>
    <w:rsid w:val="00F37A51"/>
    <w:rsid w:val="00F822DE"/>
    <w:rsid w:val="00F82446"/>
    <w:rsid w:val="00F8399C"/>
    <w:rsid w:val="00F865DF"/>
    <w:rsid w:val="00F9251E"/>
    <w:rsid w:val="00F946C7"/>
    <w:rsid w:val="00F95B87"/>
    <w:rsid w:val="00FA341E"/>
    <w:rsid w:val="00FB3A0C"/>
    <w:rsid w:val="00FB3B71"/>
    <w:rsid w:val="00FB748A"/>
    <w:rsid w:val="00FC2228"/>
    <w:rsid w:val="08144DE1"/>
    <w:rsid w:val="08433D75"/>
    <w:rsid w:val="13AD6296"/>
    <w:rsid w:val="18895638"/>
    <w:rsid w:val="1F30113F"/>
    <w:rsid w:val="22F0425E"/>
    <w:rsid w:val="277346B0"/>
    <w:rsid w:val="281D3ED3"/>
    <w:rsid w:val="28E054D5"/>
    <w:rsid w:val="2A2157D3"/>
    <w:rsid w:val="32615360"/>
    <w:rsid w:val="34BC62E0"/>
    <w:rsid w:val="4606281B"/>
    <w:rsid w:val="4B69236C"/>
    <w:rsid w:val="521A44CA"/>
    <w:rsid w:val="52A15B9E"/>
    <w:rsid w:val="65896267"/>
    <w:rsid w:val="686F7E78"/>
    <w:rsid w:val="6E7677F8"/>
    <w:rsid w:val="6F5E78C8"/>
    <w:rsid w:val="74B5411B"/>
    <w:rsid w:val="75B02D38"/>
    <w:rsid w:val="7D08589F"/>
    <w:rsid w:val="7E735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uiPriority w:val="0"/>
    <w:pPr>
      <w:spacing w:after="120" w:line="480" w:lineRule="auto"/>
    </w:pPr>
  </w:style>
  <w:style w:type="paragraph" w:styleId="3">
    <w:name w:val="Body Text"/>
    <w:basedOn w:val="1"/>
    <w:link w:val="17"/>
    <w:semiHidden/>
    <w:qFormat/>
    <w:uiPriority w:val="99"/>
    <w:pPr>
      <w:spacing w:after="120"/>
    </w:pPr>
    <w:rPr>
      <w:rFonts w:ascii="Calibri" w:hAnsi="Calibri" w:eastAsia="宋体" w:cs="Times New Roman"/>
    </w:rPr>
  </w:style>
  <w:style w:type="paragraph" w:styleId="4">
    <w:name w:val="Body Text Indent"/>
    <w:basedOn w:val="1"/>
    <w:link w:val="15"/>
    <w:semiHidden/>
    <w:unhideWhenUsed/>
    <w:qFormat/>
    <w:uiPriority w:val="99"/>
    <w:pPr>
      <w:spacing w:after="120"/>
      <w:ind w:left="420" w:leftChars="2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16"/>
    <w:qFormat/>
    <w:uiPriority w:val="99"/>
    <w:pPr>
      <w:ind w:firstLine="420" w:firstLineChars="200"/>
    </w:pPr>
    <w:rPr>
      <w:rFonts w:ascii="Times New Roman" w:hAnsi="Times New Roman" w:eastAsia="宋体" w:cs="Times New Roman"/>
      <w:szCs w:val="24"/>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sz w:val="18"/>
      <w:szCs w:val="18"/>
    </w:rPr>
  </w:style>
  <w:style w:type="character" w:customStyle="1" w:styleId="15">
    <w:name w:val="正文文本缩进 Char"/>
    <w:basedOn w:val="10"/>
    <w:link w:val="4"/>
    <w:semiHidden/>
    <w:qFormat/>
    <w:uiPriority w:val="99"/>
  </w:style>
  <w:style w:type="character" w:customStyle="1" w:styleId="16">
    <w:name w:val="正文首行缩进 2 Char"/>
    <w:basedOn w:val="15"/>
    <w:link w:val="8"/>
    <w:uiPriority w:val="99"/>
    <w:rPr>
      <w:rFonts w:ascii="Times New Roman" w:hAnsi="Times New Roman" w:eastAsia="宋体" w:cs="Times New Roman"/>
      <w:szCs w:val="24"/>
    </w:rPr>
  </w:style>
  <w:style w:type="character" w:customStyle="1" w:styleId="17">
    <w:name w:val="正文文本 Char"/>
    <w:basedOn w:val="10"/>
    <w:link w:val="3"/>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BF1FB-17D4-4A6E-9C0B-9802DA18252F}">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20</Pages>
  <Words>1515</Words>
  <Characters>8642</Characters>
  <Lines>72</Lines>
  <Paragraphs>20</Paragraphs>
  <TotalTime>1</TotalTime>
  <ScaleCrop>false</ScaleCrop>
  <LinksUpToDate>false</LinksUpToDate>
  <CharactersWithSpaces>10137</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2022-04-13T04:09:00Z</dcterms:created>
  <dc:creator>桑三博客</dc:creator>
  <cp:lastModifiedBy>Administrator</cp:lastModifiedBy>
  <cp:lastPrinted>2022-01-26T01:34:00Z</cp:lastPrinted>
  <dcterms:modified xsi:type="dcterms:W3CDTF">2021-04-15T08:37:35Z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2E1BECCDA3B94CB9AF4779CB2EC50DF1</vt:lpwstr>
  </property>
</Properties>
</file>