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42" w:rsidRDefault="004D7342" w:rsidP="004D7342">
      <w:pPr>
        <w:spacing w:line="640" w:lineRule="exact"/>
        <w:jc w:val="center"/>
        <w:rPr>
          <w:rFonts w:ascii="方正仿宋简体" w:eastAsia="方正仿宋简体"/>
          <w:w w:val="95"/>
          <w:sz w:val="32"/>
          <w:szCs w:val="32"/>
        </w:rPr>
      </w:pPr>
    </w:p>
    <w:p w:rsidR="004D7342" w:rsidRDefault="004D7342" w:rsidP="004D7342">
      <w:pPr>
        <w:spacing w:line="640" w:lineRule="exact"/>
        <w:jc w:val="center"/>
        <w:rPr>
          <w:rFonts w:ascii="方正仿宋简体" w:eastAsia="方正仿宋简体"/>
          <w:w w:val="95"/>
          <w:sz w:val="32"/>
          <w:szCs w:val="32"/>
        </w:rPr>
      </w:pPr>
    </w:p>
    <w:p w:rsidR="004D7342" w:rsidRDefault="004D7342" w:rsidP="004D7342">
      <w:pPr>
        <w:spacing w:line="640" w:lineRule="exact"/>
        <w:jc w:val="center"/>
        <w:rPr>
          <w:rFonts w:ascii="方正仿宋简体" w:eastAsia="方正仿宋简体"/>
          <w:w w:val="95"/>
          <w:sz w:val="32"/>
          <w:szCs w:val="32"/>
        </w:rPr>
      </w:pPr>
    </w:p>
    <w:p w:rsidR="004D7342" w:rsidRDefault="004D7342" w:rsidP="004D7342">
      <w:pPr>
        <w:spacing w:line="640" w:lineRule="exact"/>
        <w:jc w:val="center"/>
        <w:rPr>
          <w:rFonts w:ascii="方正仿宋简体" w:eastAsia="方正仿宋简体"/>
          <w:w w:val="95"/>
          <w:sz w:val="32"/>
          <w:szCs w:val="32"/>
        </w:rPr>
      </w:pPr>
    </w:p>
    <w:p w:rsidR="004D7342" w:rsidRDefault="004D7342" w:rsidP="004D7342">
      <w:pPr>
        <w:spacing w:line="640" w:lineRule="exact"/>
        <w:jc w:val="center"/>
        <w:rPr>
          <w:rFonts w:ascii="方正仿宋简体" w:eastAsia="方正仿宋简体"/>
          <w:w w:val="95"/>
          <w:sz w:val="32"/>
          <w:szCs w:val="32"/>
        </w:rPr>
      </w:pPr>
    </w:p>
    <w:p w:rsidR="004D7342" w:rsidRDefault="004D7342" w:rsidP="004D7342">
      <w:pPr>
        <w:spacing w:line="640" w:lineRule="exact"/>
        <w:jc w:val="center"/>
        <w:rPr>
          <w:rFonts w:ascii="方正仿宋简体" w:eastAsia="方正仿宋简体"/>
          <w:w w:val="95"/>
          <w:sz w:val="32"/>
          <w:szCs w:val="32"/>
        </w:rPr>
      </w:pPr>
    </w:p>
    <w:p w:rsidR="00251490" w:rsidRPr="004D7342" w:rsidRDefault="004D7342" w:rsidP="00251490">
      <w:pPr>
        <w:spacing w:line="600" w:lineRule="exact"/>
        <w:jc w:val="center"/>
        <w:rPr>
          <w:rFonts w:ascii="方正仿宋简体" w:eastAsia="方正仿宋简体"/>
          <w:w w:val="95"/>
          <w:sz w:val="32"/>
          <w:szCs w:val="32"/>
        </w:rPr>
      </w:pPr>
      <w:r w:rsidRPr="004D7342">
        <w:rPr>
          <w:rFonts w:ascii="方正仿宋简体" w:eastAsia="方正仿宋简体" w:hint="eastAsia"/>
          <w:w w:val="95"/>
          <w:sz w:val="32"/>
          <w:szCs w:val="32"/>
        </w:rPr>
        <w:t>霍财购〔2022〕53号</w:t>
      </w:r>
    </w:p>
    <w:p w:rsidR="004D7342" w:rsidRDefault="004D7342" w:rsidP="00251490">
      <w:pPr>
        <w:spacing w:line="600" w:lineRule="exact"/>
        <w:jc w:val="center"/>
        <w:rPr>
          <w:rFonts w:ascii="方正大标宋简体" w:eastAsia="方正大标宋简体"/>
          <w:w w:val="95"/>
          <w:sz w:val="40"/>
          <w:szCs w:val="40"/>
        </w:rPr>
      </w:pPr>
    </w:p>
    <w:p w:rsidR="004D7342" w:rsidRDefault="004D7342" w:rsidP="00251490">
      <w:pPr>
        <w:spacing w:line="600" w:lineRule="exact"/>
        <w:jc w:val="center"/>
        <w:rPr>
          <w:rFonts w:ascii="方正大标宋简体" w:eastAsia="方正大标宋简体"/>
          <w:w w:val="95"/>
          <w:sz w:val="40"/>
          <w:szCs w:val="40"/>
        </w:rPr>
      </w:pPr>
    </w:p>
    <w:p w:rsidR="006D0640" w:rsidRPr="00251490" w:rsidRDefault="00A5049E" w:rsidP="00251490">
      <w:pPr>
        <w:spacing w:line="600" w:lineRule="exact"/>
        <w:jc w:val="center"/>
        <w:rPr>
          <w:rFonts w:ascii="方正大标宋简体" w:eastAsia="方正大标宋简体"/>
          <w:w w:val="95"/>
          <w:sz w:val="40"/>
          <w:szCs w:val="40"/>
        </w:rPr>
      </w:pPr>
      <w:r w:rsidRPr="00251490">
        <w:rPr>
          <w:rFonts w:ascii="方正大标宋简体" w:eastAsia="方正大标宋简体" w:hint="eastAsia"/>
          <w:w w:val="95"/>
          <w:sz w:val="40"/>
          <w:szCs w:val="40"/>
        </w:rPr>
        <w:t>霍山县财政局关于转发《安徽省财政厅关于进一步优化政府采购营商环境的通知》的通知</w:t>
      </w:r>
    </w:p>
    <w:p w:rsidR="006D0640" w:rsidRPr="00251490" w:rsidRDefault="006D0640" w:rsidP="00251490">
      <w:pPr>
        <w:spacing w:line="600" w:lineRule="exact"/>
        <w:jc w:val="left"/>
        <w:rPr>
          <w:rFonts w:ascii="方正仿宋简体" w:eastAsia="方正仿宋简体" w:hAnsiTheme="minorEastAsia" w:cstheme="minorEastAsia"/>
          <w:sz w:val="32"/>
          <w:szCs w:val="32"/>
        </w:rPr>
      </w:pPr>
    </w:p>
    <w:p w:rsidR="006D0640" w:rsidRPr="00251490" w:rsidRDefault="00A5049E" w:rsidP="004D7342">
      <w:pPr>
        <w:spacing w:line="640" w:lineRule="exact"/>
        <w:jc w:val="left"/>
        <w:rPr>
          <w:rFonts w:ascii="方正仿宋简体" w:eastAsia="方正仿宋简体" w:hAnsiTheme="minorEastAsia" w:cstheme="minorEastAsia"/>
          <w:sz w:val="32"/>
          <w:szCs w:val="32"/>
        </w:rPr>
      </w:pPr>
      <w:r w:rsidRPr="00251490">
        <w:rPr>
          <w:rFonts w:ascii="方正仿宋简体" w:eastAsia="方正仿宋简体" w:hAnsiTheme="minorEastAsia" w:cstheme="minorEastAsia" w:hint="eastAsia"/>
          <w:sz w:val="32"/>
          <w:szCs w:val="32"/>
        </w:rPr>
        <w:t>各乡镇人民政府，经济开发区管委会，县直各部门、单位，各政府采购代理机构：</w:t>
      </w:r>
    </w:p>
    <w:p w:rsidR="006D0640" w:rsidRPr="00251490" w:rsidRDefault="00A5049E" w:rsidP="004D7342">
      <w:pPr>
        <w:spacing w:line="640" w:lineRule="exact"/>
        <w:ind w:firstLineChars="200" w:firstLine="640"/>
        <w:rPr>
          <w:rFonts w:ascii="方正仿宋简体" w:eastAsia="方正仿宋简体" w:hAnsiTheme="minorEastAsia" w:cstheme="minorEastAsia"/>
          <w:sz w:val="32"/>
          <w:szCs w:val="32"/>
        </w:rPr>
      </w:pPr>
      <w:r w:rsidRPr="00251490">
        <w:rPr>
          <w:rFonts w:ascii="方正仿宋简体" w:eastAsia="方正仿宋简体" w:hAnsiTheme="minorEastAsia" w:cstheme="minorEastAsia" w:hint="eastAsia"/>
          <w:sz w:val="32"/>
          <w:szCs w:val="32"/>
        </w:rPr>
        <w:t>现将《安徽省财政厅关于进一步优化政府采购营商环境的通知》转发给你们，并提出以下意见，请一并贯彻落实。</w:t>
      </w:r>
    </w:p>
    <w:p w:rsidR="006D0640" w:rsidRPr="00251490" w:rsidRDefault="00A5049E" w:rsidP="004D7342">
      <w:pPr>
        <w:spacing w:line="640" w:lineRule="exact"/>
        <w:ind w:firstLineChars="200" w:firstLine="640"/>
        <w:rPr>
          <w:rFonts w:ascii="方正仿宋简体" w:eastAsia="方正仿宋简体" w:hAnsiTheme="minorEastAsia" w:cstheme="minorEastAsia"/>
          <w:sz w:val="32"/>
          <w:szCs w:val="32"/>
        </w:rPr>
      </w:pPr>
      <w:r w:rsidRPr="00251490">
        <w:rPr>
          <w:rFonts w:ascii="方正仿宋简体" w:eastAsia="方正仿宋简体" w:hAnsiTheme="minorEastAsia" w:cstheme="minorEastAsia" w:hint="eastAsia"/>
          <w:sz w:val="32"/>
          <w:szCs w:val="32"/>
        </w:rPr>
        <w:t>一、采购人应根据项目特点、供应商诚信等因素免收履约保证金或降低缴纳比例，确需收取的，履约保证金最高缴纳比例不超过合同金额的2.5%，项目验收结束后应及时退还。</w:t>
      </w:r>
    </w:p>
    <w:p w:rsidR="006D0640" w:rsidRPr="00251490" w:rsidRDefault="00A5049E" w:rsidP="004D7342">
      <w:pPr>
        <w:spacing w:line="640" w:lineRule="exact"/>
        <w:ind w:firstLineChars="200" w:firstLine="640"/>
        <w:rPr>
          <w:rFonts w:ascii="方正仿宋简体" w:eastAsia="方正仿宋简体" w:hAnsiTheme="minorEastAsia" w:cstheme="minorEastAsia"/>
          <w:sz w:val="32"/>
          <w:szCs w:val="32"/>
        </w:rPr>
      </w:pPr>
      <w:r w:rsidRPr="00251490">
        <w:rPr>
          <w:rFonts w:ascii="方正仿宋简体" w:eastAsia="方正仿宋简体" w:hAnsiTheme="minorEastAsia" w:cstheme="minorEastAsia" w:hint="eastAsia"/>
          <w:sz w:val="32"/>
          <w:szCs w:val="32"/>
        </w:rPr>
        <w:t>二、采购人应当在政府采购文件、采购合同中约定预付款比例，对中小企业合同预付款比例原则上不低于合同金额的40％，不高于合同金额的70%；对供应商为大型企业的项</w:t>
      </w:r>
      <w:r w:rsidRPr="00251490">
        <w:rPr>
          <w:rFonts w:ascii="方正仿宋简体" w:eastAsia="方正仿宋简体" w:hAnsiTheme="minorEastAsia" w:cstheme="minorEastAsia" w:hint="eastAsia"/>
          <w:sz w:val="32"/>
          <w:szCs w:val="32"/>
        </w:rPr>
        <w:lastRenderedPageBreak/>
        <w:t>目或者以人工投入为主且实行按月定期结算支付款项的项目，预付款可低于上述比例或者不约定预付款。</w:t>
      </w:r>
    </w:p>
    <w:p w:rsidR="006D0640" w:rsidRPr="00251490" w:rsidRDefault="00A5049E" w:rsidP="004D7342">
      <w:pPr>
        <w:spacing w:line="640" w:lineRule="exact"/>
        <w:ind w:firstLineChars="200" w:firstLine="640"/>
        <w:rPr>
          <w:rFonts w:ascii="方正仿宋简体" w:eastAsia="方正仿宋简体" w:hAnsiTheme="minorEastAsia" w:cstheme="minorEastAsia"/>
          <w:sz w:val="32"/>
          <w:szCs w:val="32"/>
        </w:rPr>
      </w:pPr>
      <w:r w:rsidRPr="00251490">
        <w:rPr>
          <w:rFonts w:ascii="方正仿宋简体" w:eastAsia="方正仿宋简体" w:hAnsiTheme="minorEastAsia" w:cstheme="minorEastAsia" w:hint="eastAsia"/>
          <w:sz w:val="32"/>
          <w:szCs w:val="32"/>
        </w:rPr>
        <w:t>三、各预算单位应当在编制部门预算时，同步编制政府采购预算，并由主管预算单位统筹预留专门面向中小企业采购份额，未按照规定预留采购份额的项目，应在意向公开和采购公告中说明不予预留的具体原因，主动接受市场主体的质疑投诉。</w:t>
      </w:r>
    </w:p>
    <w:p w:rsidR="006D0640" w:rsidRPr="00251490" w:rsidRDefault="00A5049E" w:rsidP="004D7342">
      <w:pPr>
        <w:spacing w:line="640" w:lineRule="exact"/>
        <w:ind w:firstLineChars="200" w:firstLine="640"/>
        <w:rPr>
          <w:rFonts w:ascii="方正仿宋简体" w:eastAsia="方正仿宋简体" w:hAnsiTheme="minorEastAsia" w:cstheme="minorEastAsia"/>
          <w:sz w:val="32"/>
          <w:szCs w:val="32"/>
        </w:rPr>
      </w:pPr>
      <w:r w:rsidRPr="00251490">
        <w:rPr>
          <w:rFonts w:ascii="方正仿宋简体" w:eastAsia="方正仿宋简体" w:hAnsiTheme="minorEastAsia" w:cstheme="minorEastAsia" w:hint="eastAsia"/>
          <w:sz w:val="32"/>
          <w:szCs w:val="32"/>
        </w:rPr>
        <w:t>四、除框架协议、网上商城采购，以及因不可预见的原因急需开展的采购项目外，政府采购项目应当全部公开采购意向。公开时间原则上不得晚于采购公告发布前30日。</w:t>
      </w:r>
    </w:p>
    <w:p w:rsidR="006D0640" w:rsidRPr="00251490" w:rsidRDefault="00A5049E" w:rsidP="004D7342">
      <w:pPr>
        <w:spacing w:line="640" w:lineRule="exact"/>
        <w:ind w:firstLineChars="200" w:firstLine="640"/>
        <w:rPr>
          <w:rFonts w:ascii="方正仿宋简体" w:eastAsia="方正仿宋简体" w:hAnsiTheme="minorEastAsia" w:cstheme="minorEastAsia"/>
          <w:sz w:val="32"/>
          <w:szCs w:val="32"/>
        </w:rPr>
      </w:pPr>
      <w:r w:rsidRPr="00251490">
        <w:rPr>
          <w:rFonts w:ascii="方正仿宋简体" w:eastAsia="方正仿宋简体" w:hAnsiTheme="minorEastAsia" w:cstheme="minorEastAsia" w:hint="eastAsia"/>
          <w:sz w:val="32"/>
          <w:szCs w:val="32"/>
        </w:rPr>
        <w:t xml:space="preserve">五、采购人应尽量缩短采购合同签订时间，不得晚于中标（成交）通知书发放之日起7个工作日，并自合同签订之日起2个工作日内，将采购合同在“徽采云”和“六安市公共资源交易平台”公告。对于符合支付条件的项目，应在收到发票后7个工作日内将资金支付到合同约定的供应商账户。  </w:t>
      </w:r>
    </w:p>
    <w:p w:rsidR="006D0640" w:rsidRPr="00251490" w:rsidRDefault="00A5049E" w:rsidP="004D7342">
      <w:pPr>
        <w:spacing w:line="640" w:lineRule="exact"/>
        <w:ind w:firstLineChars="200" w:firstLine="640"/>
        <w:rPr>
          <w:rFonts w:ascii="方正仿宋简体" w:eastAsia="方正仿宋简体" w:hAnsiTheme="minorEastAsia" w:cstheme="minorEastAsia"/>
          <w:sz w:val="32"/>
          <w:szCs w:val="32"/>
        </w:rPr>
      </w:pPr>
      <w:r w:rsidRPr="00251490">
        <w:rPr>
          <w:rFonts w:ascii="方正仿宋简体" w:eastAsia="方正仿宋简体" w:hAnsiTheme="minorEastAsia" w:cstheme="minorEastAsia" w:hint="eastAsia"/>
          <w:sz w:val="32"/>
          <w:szCs w:val="32"/>
        </w:rPr>
        <w:t>六、各预算单位、各政府采购代理机构要认真组织开展政府采购领域妨碍公平竞争的行为和做法清理工作，及时汇总清理结果，认真填报《政府采购领域妨碍公平竞争事项清理情况表》（见附件1）并加盖单位公章，于2022年6月24日前报送县财政局政府采购办，同时将电子版发至</w:t>
      </w:r>
      <w:r w:rsidRPr="00251490">
        <w:rPr>
          <w:rFonts w:ascii="方正仿宋简体" w:eastAsia="方正仿宋简体" w:hAnsiTheme="minorEastAsia" w:cstheme="minorEastAsia" w:hint="eastAsia"/>
          <w:sz w:val="32"/>
          <w:szCs w:val="32"/>
        </w:rPr>
        <w:lastRenderedPageBreak/>
        <w:t xml:space="preserve">2233284196@qq.com邮箱。   </w:t>
      </w:r>
    </w:p>
    <w:p w:rsidR="006D0640" w:rsidRPr="00251490" w:rsidRDefault="00A5049E" w:rsidP="004D7342">
      <w:pPr>
        <w:spacing w:line="640" w:lineRule="exact"/>
        <w:ind w:firstLineChars="200" w:firstLine="640"/>
        <w:rPr>
          <w:rFonts w:ascii="方正仿宋简体" w:eastAsia="方正仿宋简体" w:hAnsiTheme="minorEastAsia" w:cstheme="minorEastAsia"/>
          <w:sz w:val="32"/>
          <w:szCs w:val="32"/>
        </w:rPr>
      </w:pPr>
      <w:r w:rsidRPr="00251490">
        <w:rPr>
          <w:rFonts w:ascii="方正仿宋简体" w:eastAsia="方正仿宋简体" w:hAnsiTheme="minorEastAsia" w:cstheme="minorEastAsia" w:hint="eastAsia"/>
          <w:sz w:val="32"/>
          <w:szCs w:val="32"/>
        </w:rPr>
        <w:t>联系人：涂兵；联系方式：0564-5031218。</w:t>
      </w:r>
    </w:p>
    <w:p w:rsidR="00251490" w:rsidRDefault="00251490" w:rsidP="004D7342">
      <w:pPr>
        <w:spacing w:line="640" w:lineRule="exact"/>
        <w:rPr>
          <w:rFonts w:ascii="方正仿宋简体" w:eastAsia="方正仿宋简体" w:hAnsiTheme="minorEastAsia" w:cstheme="minorEastAsia"/>
          <w:w w:val="95"/>
          <w:sz w:val="32"/>
          <w:szCs w:val="32"/>
        </w:rPr>
      </w:pPr>
    </w:p>
    <w:p w:rsidR="006D0640" w:rsidRDefault="00A5049E" w:rsidP="004D7342">
      <w:pPr>
        <w:spacing w:line="640" w:lineRule="exact"/>
        <w:rPr>
          <w:rFonts w:ascii="方正仿宋简体" w:eastAsia="方正仿宋简体" w:hAnsiTheme="minorEastAsia" w:cstheme="minorEastAsia" w:hint="eastAsia"/>
          <w:sz w:val="32"/>
          <w:szCs w:val="32"/>
        </w:rPr>
      </w:pPr>
      <w:r w:rsidRPr="00251490">
        <w:rPr>
          <w:rFonts w:ascii="方正仿宋简体" w:eastAsia="方正仿宋简体" w:hAnsiTheme="minorEastAsia" w:cstheme="minorEastAsia" w:hint="eastAsia"/>
          <w:w w:val="95"/>
          <w:sz w:val="32"/>
          <w:szCs w:val="32"/>
        </w:rPr>
        <w:t>附件</w:t>
      </w:r>
      <w:r w:rsidR="000758CC">
        <w:rPr>
          <w:rFonts w:ascii="方正仿宋简体" w:eastAsia="方正仿宋简体" w:hAnsiTheme="minorEastAsia" w:cstheme="minorEastAsia" w:hint="eastAsia"/>
          <w:w w:val="95"/>
          <w:sz w:val="32"/>
          <w:szCs w:val="32"/>
        </w:rPr>
        <w:t>：</w:t>
      </w:r>
      <w:r w:rsidRPr="00251490">
        <w:rPr>
          <w:rFonts w:ascii="方正仿宋简体" w:eastAsia="方正仿宋简体" w:hAnsiTheme="minorEastAsia" w:cstheme="minorEastAsia" w:hint="eastAsia"/>
          <w:w w:val="95"/>
          <w:sz w:val="32"/>
          <w:szCs w:val="32"/>
        </w:rPr>
        <w:t>1</w:t>
      </w:r>
      <w:r w:rsidR="000758CC">
        <w:rPr>
          <w:rFonts w:ascii="方正仿宋简体" w:eastAsia="方正仿宋简体" w:hAnsiTheme="minorEastAsia" w:cstheme="minorEastAsia" w:hint="eastAsia"/>
          <w:w w:val="95"/>
          <w:sz w:val="32"/>
          <w:szCs w:val="32"/>
        </w:rPr>
        <w:t>、</w:t>
      </w:r>
      <w:r w:rsidRPr="00251490">
        <w:rPr>
          <w:rFonts w:ascii="方正仿宋简体" w:eastAsia="方正仿宋简体" w:hAnsiTheme="minorEastAsia" w:cstheme="minorEastAsia" w:hint="eastAsia"/>
          <w:sz w:val="32"/>
          <w:szCs w:val="32"/>
        </w:rPr>
        <w:t>政府采购领域妨碍公平竞争事项清理情况表</w:t>
      </w:r>
    </w:p>
    <w:p w:rsidR="00251490" w:rsidRDefault="000758CC" w:rsidP="000758CC">
      <w:pPr>
        <w:spacing w:line="640" w:lineRule="exact"/>
        <w:ind w:firstLineChars="300" w:firstLine="960"/>
        <w:rPr>
          <w:rFonts w:ascii="方正仿宋简体" w:eastAsia="方正仿宋简体" w:hAnsiTheme="minorEastAsia" w:cstheme="minorEastAsia"/>
          <w:sz w:val="32"/>
          <w:szCs w:val="32"/>
        </w:rPr>
      </w:pPr>
      <w:r>
        <w:rPr>
          <w:rFonts w:ascii="方正仿宋简体" w:eastAsia="方正仿宋简体" w:hAnsiTheme="minorEastAsia" w:cstheme="minorEastAsia" w:hint="eastAsia"/>
          <w:sz w:val="32"/>
          <w:szCs w:val="32"/>
        </w:rPr>
        <w:t>2、</w:t>
      </w:r>
      <w:r w:rsidR="00A5049E" w:rsidRPr="00251490">
        <w:rPr>
          <w:rFonts w:ascii="方正仿宋简体" w:eastAsia="方正仿宋简体" w:hAnsiTheme="minorEastAsia" w:cstheme="minorEastAsia" w:hint="eastAsia"/>
          <w:sz w:val="32"/>
          <w:szCs w:val="32"/>
        </w:rPr>
        <w:t>安徽省财政厅关于进一步优化政府采购营商环境</w:t>
      </w:r>
    </w:p>
    <w:p w:rsidR="006D0640" w:rsidRDefault="00A5049E" w:rsidP="004D7342">
      <w:pPr>
        <w:spacing w:line="640" w:lineRule="exact"/>
        <w:ind w:firstLineChars="460" w:firstLine="1472"/>
        <w:rPr>
          <w:rFonts w:ascii="方正仿宋简体" w:eastAsia="方正仿宋简体" w:hAnsiTheme="minorEastAsia" w:cstheme="minorEastAsia"/>
          <w:w w:val="95"/>
          <w:sz w:val="32"/>
          <w:szCs w:val="32"/>
        </w:rPr>
      </w:pPr>
      <w:r w:rsidRPr="00251490">
        <w:rPr>
          <w:rFonts w:ascii="方正仿宋简体" w:eastAsia="方正仿宋简体" w:hAnsiTheme="minorEastAsia" w:cstheme="minorEastAsia" w:hint="eastAsia"/>
          <w:sz w:val="32"/>
          <w:szCs w:val="32"/>
        </w:rPr>
        <w:t>的通知</w:t>
      </w:r>
      <w:r w:rsidRPr="00251490">
        <w:rPr>
          <w:rFonts w:ascii="方正仿宋简体" w:eastAsia="方正仿宋简体" w:hAnsiTheme="minorEastAsia" w:cstheme="minorEastAsia" w:hint="eastAsia"/>
          <w:w w:val="95"/>
          <w:sz w:val="32"/>
          <w:szCs w:val="32"/>
        </w:rPr>
        <w:t xml:space="preserve">   </w:t>
      </w:r>
    </w:p>
    <w:p w:rsidR="00251490" w:rsidRDefault="00251490" w:rsidP="004D7342">
      <w:pPr>
        <w:spacing w:line="640" w:lineRule="exact"/>
        <w:ind w:firstLineChars="460" w:firstLine="1391"/>
        <w:rPr>
          <w:rFonts w:ascii="方正仿宋简体" w:eastAsia="方正仿宋简体" w:hAnsiTheme="minorEastAsia" w:cstheme="minorEastAsia"/>
          <w:w w:val="95"/>
          <w:sz w:val="32"/>
          <w:szCs w:val="32"/>
        </w:rPr>
      </w:pPr>
    </w:p>
    <w:p w:rsidR="004D7342" w:rsidRDefault="004D7342" w:rsidP="004D7342">
      <w:pPr>
        <w:spacing w:line="640" w:lineRule="exact"/>
        <w:ind w:firstLineChars="460" w:firstLine="1391"/>
        <w:rPr>
          <w:rFonts w:ascii="方正仿宋简体" w:eastAsia="方正仿宋简体" w:hAnsiTheme="minorEastAsia" w:cstheme="minorEastAsia"/>
          <w:w w:val="95"/>
          <w:sz w:val="32"/>
          <w:szCs w:val="32"/>
        </w:rPr>
      </w:pPr>
    </w:p>
    <w:p w:rsidR="004D7342" w:rsidRDefault="004D7342" w:rsidP="004D7342">
      <w:pPr>
        <w:spacing w:line="640" w:lineRule="exact"/>
        <w:ind w:firstLineChars="460" w:firstLine="1391"/>
        <w:rPr>
          <w:rFonts w:ascii="方正仿宋简体" w:eastAsia="方正仿宋简体" w:hAnsiTheme="minorEastAsia" w:cstheme="minorEastAsia"/>
          <w:w w:val="95"/>
          <w:sz w:val="32"/>
          <w:szCs w:val="32"/>
        </w:rPr>
      </w:pPr>
    </w:p>
    <w:p w:rsidR="004D7342" w:rsidRDefault="004D7342" w:rsidP="004D7342">
      <w:pPr>
        <w:spacing w:line="640" w:lineRule="exact"/>
        <w:ind w:firstLineChars="460" w:firstLine="1391"/>
        <w:rPr>
          <w:rFonts w:ascii="方正仿宋简体" w:eastAsia="方正仿宋简体" w:hAnsiTheme="minorEastAsia" w:cstheme="minorEastAsia"/>
          <w:w w:val="95"/>
          <w:sz w:val="32"/>
          <w:szCs w:val="32"/>
        </w:rPr>
      </w:pPr>
    </w:p>
    <w:p w:rsidR="00251490" w:rsidRPr="00251490" w:rsidRDefault="00251490" w:rsidP="00251490">
      <w:pPr>
        <w:spacing w:line="600" w:lineRule="exact"/>
        <w:ind w:firstLineChars="460" w:firstLine="1472"/>
        <w:rPr>
          <w:rFonts w:ascii="方正仿宋简体" w:eastAsia="方正仿宋简体" w:hAnsiTheme="minorEastAsia" w:cstheme="minorEastAsia"/>
          <w:sz w:val="32"/>
          <w:szCs w:val="32"/>
        </w:rPr>
      </w:pPr>
    </w:p>
    <w:p w:rsidR="006D0640" w:rsidRPr="00251490" w:rsidRDefault="00A5049E" w:rsidP="00251490">
      <w:pPr>
        <w:spacing w:line="600" w:lineRule="exact"/>
        <w:ind w:firstLineChars="2000" w:firstLine="6050"/>
        <w:rPr>
          <w:rFonts w:ascii="方正仿宋简体" w:eastAsia="方正仿宋简体" w:hAnsiTheme="minorEastAsia" w:cstheme="minorEastAsia"/>
          <w:w w:val="95"/>
          <w:sz w:val="32"/>
          <w:szCs w:val="32"/>
        </w:rPr>
      </w:pPr>
      <w:r w:rsidRPr="00251490">
        <w:rPr>
          <w:rFonts w:ascii="方正仿宋简体" w:eastAsia="方正仿宋简体" w:hAnsiTheme="minorEastAsia" w:cstheme="minorEastAsia" w:hint="eastAsia"/>
          <w:w w:val="95"/>
          <w:sz w:val="32"/>
          <w:szCs w:val="32"/>
        </w:rPr>
        <w:t xml:space="preserve">霍山县财政局 </w:t>
      </w:r>
    </w:p>
    <w:p w:rsidR="006D0640" w:rsidRPr="00251490" w:rsidRDefault="00A5049E" w:rsidP="00251490">
      <w:pPr>
        <w:spacing w:line="600" w:lineRule="exact"/>
        <w:ind w:firstLineChars="1800" w:firstLine="5760"/>
        <w:rPr>
          <w:rFonts w:ascii="方正仿宋简体" w:eastAsia="方正仿宋简体" w:hAnsiTheme="minorEastAsia" w:cstheme="minorEastAsia"/>
          <w:sz w:val="32"/>
          <w:szCs w:val="32"/>
        </w:rPr>
      </w:pPr>
      <w:bookmarkStart w:id="0" w:name="_GoBack"/>
      <w:bookmarkEnd w:id="0"/>
      <w:r w:rsidRPr="00251490">
        <w:rPr>
          <w:rFonts w:ascii="方正仿宋简体" w:eastAsia="方正仿宋简体" w:hAnsiTheme="minorEastAsia" w:cstheme="minorEastAsia" w:hint="eastAsia"/>
          <w:sz w:val="32"/>
          <w:szCs w:val="32"/>
        </w:rPr>
        <w:t>2022年6月7 日</w:t>
      </w:r>
    </w:p>
    <w:p w:rsidR="00251490" w:rsidRPr="00251490" w:rsidRDefault="00251490">
      <w:pPr>
        <w:spacing w:line="600" w:lineRule="exact"/>
        <w:ind w:firstLineChars="1800" w:firstLine="5760"/>
        <w:rPr>
          <w:rFonts w:ascii="方正仿宋简体" w:eastAsia="方正仿宋简体" w:hAnsiTheme="minorEastAsia" w:cstheme="minorEastAsia"/>
          <w:sz w:val="32"/>
          <w:szCs w:val="32"/>
        </w:rPr>
      </w:pPr>
    </w:p>
    <w:sectPr w:rsidR="00251490" w:rsidRPr="00251490" w:rsidSect="006D06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E15" w:rsidRDefault="00674E15" w:rsidP="00251490">
      <w:r>
        <w:separator/>
      </w:r>
    </w:p>
  </w:endnote>
  <w:endnote w:type="continuationSeparator" w:id="0">
    <w:p w:rsidR="00674E15" w:rsidRDefault="00674E15" w:rsidP="00251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E15" w:rsidRDefault="00674E15" w:rsidP="00251490">
      <w:r>
        <w:separator/>
      </w:r>
    </w:p>
  </w:footnote>
  <w:footnote w:type="continuationSeparator" w:id="0">
    <w:p w:rsidR="00674E15" w:rsidRDefault="00674E15" w:rsidP="002514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F8547B6"/>
    <w:rsid w:val="000758CC"/>
    <w:rsid w:val="00251490"/>
    <w:rsid w:val="00305607"/>
    <w:rsid w:val="004D7342"/>
    <w:rsid w:val="00674E15"/>
    <w:rsid w:val="006D0640"/>
    <w:rsid w:val="009816B4"/>
    <w:rsid w:val="009A7807"/>
    <w:rsid w:val="00A5049E"/>
    <w:rsid w:val="2C6D73A6"/>
    <w:rsid w:val="3F8D6F23"/>
    <w:rsid w:val="4F8547B6"/>
    <w:rsid w:val="56C4724E"/>
    <w:rsid w:val="777859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6D064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514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51490"/>
    <w:rPr>
      <w:rFonts w:ascii="Calibri" w:hAnsi="Calibri"/>
      <w:kern w:val="2"/>
      <w:sz w:val="18"/>
      <w:szCs w:val="18"/>
    </w:rPr>
  </w:style>
  <w:style w:type="paragraph" w:styleId="a4">
    <w:name w:val="footer"/>
    <w:basedOn w:val="a"/>
    <w:link w:val="Char0"/>
    <w:rsid w:val="00251490"/>
    <w:pPr>
      <w:tabs>
        <w:tab w:val="center" w:pos="4153"/>
        <w:tab w:val="right" w:pos="8306"/>
      </w:tabs>
      <w:snapToGrid w:val="0"/>
      <w:jc w:val="left"/>
    </w:pPr>
    <w:rPr>
      <w:sz w:val="18"/>
      <w:szCs w:val="18"/>
    </w:rPr>
  </w:style>
  <w:style w:type="character" w:customStyle="1" w:styleId="Char0">
    <w:name w:val="页脚 Char"/>
    <w:basedOn w:val="a0"/>
    <w:link w:val="a4"/>
    <w:rsid w:val="0025149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4E70F-4991-4540-ABA2-BBB60775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6</cp:revision>
  <cp:lastPrinted>2022-06-08T00:52:00Z</cp:lastPrinted>
  <dcterms:created xsi:type="dcterms:W3CDTF">2022-06-06T01:08:00Z</dcterms:created>
  <dcterms:modified xsi:type="dcterms:W3CDTF">2022-06-08T00:53:00Z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