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42" w:rsidRDefault="004D7342" w:rsidP="004D7342">
      <w:pPr>
        <w:spacing w:line="640" w:lineRule="exact"/>
        <w:jc w:val="center"/>
        <w:rPr>
          <w:rFonts w:ascii="方正仿宋简体" w:eastAsia="方正仿宋简体"/>
          <w:w w:val="95"/>
          <w:sz w:val="32"/>
          <w:szCs w:val="32"/>
        </w:rPr>
      </w:pPr>
    </w:p>
    <w:p w:rsidR="004D7342" w:rsidRDefault="004D7342" w:rsidP="004D7342">
      <w:pPr>
        <w:spacing w:line="640" w:lineRule="exact"/>
        <w:jc w:val="center"/>
        <w:rPr>
          <w:rFonts w:ascii="方正仿宋简体" w:eastAsia="方正仿宋简体"/>
          <w:w w:val="95"/>
          <w:sz w:val="32"/>
          <w:szCs w:val="32"/>
        </w:rPr>
      </w:pPr>
    </w:p>
    <w:p w:rsidR="004D7342" w:rsidRDefault="004D7342" w:rsidP="004D7342">
      <w:pPr>
        <w:spacing w:line="640" w:lineRule="exact"/>
        <w:jc w:val="center"/>
        <w:rPr>
          <w:rFonts w:ascii="方正仿宋简体" w:eastAsia="方正仿宋简体"/>
          <w:w w:val="95"/>
          <w:sz w:val="32"/>
          <w:szCs w:val="32"/>
        </w:rPr>
      </w:pPr>
    </w:p>
    <w:p w:rsidR="004D7342" w:rsidRDefault="004D7342" w:rsidP="004D7342">
      <w:pPr>
        <w:spacing w:line="640" w:lineRule="exact"/>
        <w:jc w:val="center"/>
        <w:rPr>
          <w:rFonts w:ascii="方正仿宋简体" w:eastAsia="方正仿宋简体"/>
          <w:w w:val="95"/>
          <w:sz w:val="32"/>
          <w:szCs w:val="32"/>
        </w:rPr>
      </w:pPr>
    </w:p>
    <w:p w:rsidR="004D7342" w:rsidRDefault="004D7342" w:rsidP="004D7342">
      <w:pPr>
        <w:spacing w:line="640" w:lineRule="exact"/>
        <w:jc w:val="center"/>
        <w:rPr>
          <w:rFonts w:ascii="方正仿宋简体" w:eastAsia="方正仿宋简体"/>
          <w:w w:val="95"/>
          <w:sz w:val="32"/>
          <w:szCs w:val="32"/>
        </w:rPr>
      </w:pPr>
    </w:p>
    <w:p w:rsidR="004D7342" w:rsidRDefault="004D7342" w:rsidP="004D7342">
      <w:pPr>
        <w:spacing w:line="640" w:lineRule="exact"/>
        <w:jc w:val="center"/>
        <w:rPr>
          <w:rFonts w:ascii="方正仿宋简体" w:eastAsia="方正仿宋简体"/>
          <w:w w:val="95"/>
          <w:sz w:val="32"/>
          <w:szCs w:val="32"/>
        </w:rPr>
      </w:pPr>
    </w:p>
    <w:p w:rsidR="00251490" w:rsidRPr="004D7342" w:rsidRDefault="004D7342" w:rsidP="00251490">
      <w:pPr>
        <w:spacing w:line="600" w:lineRule="exact"/>
        <w:jc w:val="center"/>
        <w:rPr>
          <w:rFonts w:ascii="方正仿宋简体" w:eastAsia="方正仿宋简体"/>
          <w:w w:val="95"/>
          <w:sz w:val="32"/>
          <w:szCs w:val="32"/>
        </w:rPr>
      </w:pPr>
      <w:r w:rsidRPr="004D7342">
        <w:rPr>
          <w:rFonts w:ascii="方正仿宋简体" w:eastAsia="方正仿宋简体" w:hint="eastAsia"/>
          <w:w w:val="95"/>
          <w:sz w:val="32"/>
          <w:szCs w:val="32"/>
        </w:rPr>
        <w:t>霍财购〔2022〕53号</w:t>
      </w:r>
    </w:p>
    <w:p w:rsidR="004D7342" w:rsidRDefault="004D7342" w:rsidP="00251490">
      <w:pPr>
        <w:spacing w:line="600" w:lineRule="exact"/>
        <w:jc w:val="center"/>
        <w:rPr>
          <w:rFonts w:ascii="方正大标宋简体" w:eastAsia="方正大标宋简体"/>
          <w:w w:val="95"/>
          <w:sz w:val="40"/>
          <w:szCs w:val="40"/>
        </w:rPr>
      </w:pPr>
    </w:p>
    <w:p w:rsidR="004D7342" w:rsidRDefault="004D7342" w:rsidP="00251490">
      <w:pPr>
        <w:spacing w:line="600" w:lineRule="exact"/>
        <w:jc w:val="center"/>
        <w:rPr>
          <w:rFonts w:ascii="方正大标宋简体" w:eastAsia="方正大标宋简体"/>
          <w:w w:val="95"/>
          <w:sz w:val="40"/>
          <w:szCs w:val="40"/>
        </w:rPr>
      </w:pPr>
    </w:p>
    <w:p w:rsidR="006D0640" w:rsidRPr="00251490" w:rsidRDefault="00A5049E" w:rsidP="00251490">
      <w:pPr>
        <w:spacing w:line="600" w:lineRule="exact"/>
        <w:jc w:val="center"/>
        <w:rPr>
          <w:rFonts w:ascii="方正大标宋简体" w:eastAsia="方正大标宋简体"/>
          <w:w w:val="95"/>
          <w:sz w:val="40"/>
          <w:szCs w:val="40"/>
        </w:rPr>
      </w:pPr>
      <w:r w:rsidRPr="00251490">
        <w:rPr>
          <w:rFonts w:ascii="方正大标宋简体" w:eastAsia="方正大标宋简体" w:hint="eastAsia"/>
          <w:w w:val="95"/>
          <w:sz w:val="40"/>
          <w:szCs w:val="40"/>
        </w:rPr>
        <w:t>霍山县财政局关于转发《安徽省财政厅关于进一步优化政府采购营商环境的通知》的通知</w:t>
      </w:r>
    </w:p>
    <w:p w:rsidR="006D0640" w:rsidRPr="00251490" w:rsidRDefault="006D0640" w:rsidP="00251490">
      <w:pPr>
        <w:spacing w:line="600" w:lineRule="exact"/>
        <w:jc w:val="left"/>
        <w:rPr>
          <w:rFonts w:ascii="方正仿宋简体" w:eastAsia="方正仿宋简体" w:hAnsiTheme="minorEastAsia" w:cstheme="minorEastAsia"/>
          <w:sz w:val="32"/>
          <w:szCs w:val="32"/>
        </w:rPr>
      </w:pPr>
    </w:p>
    <w:p w:rsidR="006D0640" w:rsidRPr="00251490" w:rsidRDefault="00A5049E" w:rsidP="004D7342">
      <w:pPr>
        <w:spacing w:line="640" w:lineRule="exact"/>
        <w:jc w:val="left"/>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各乡镇人民政府，经济开发区管委会，县直各部门、单位，各政府采购代理机构：</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现将《安徽省财政厅关于进一步优化政府采购营商环境的通知》转发给你们，并提出以下意见，请一并贯彻落实。</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一、采购人应根据项目特点、供应商诚信等因素免收履约保证金或降低缴纳比例，确需收取的，履约保证金最高缴纳比例不超过合同金额的2.5%，项目验收结束后应及时退还。</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二、采购人应当在政府采购文件、采购合同中约定预付款比例，对中小企业合同预付款比例原则上不低于合同金额的40％，不高于合同金额的70%；对供应商为大型企业的项</w:t>
      </w:r>
      <w:r w:rsidRPr="00251490">
        <w:rPr>
          <w:rFonts w:ascii="方正仿宋简体" w:eastAsia="方正仿宋简体" w:hAnsiTheme="minorEastAsia" w:cstheme="minorEastAsia" w:hint="eastAsia"/>
          <w:sz w:val="32"/>
          <w:szCs w:val="32"/>
        </w:rPr>
        <w:lastRenderedPageBreak/>
        <w:t>目或者以人工投入为主且实行按月定期结算支付款项的项目，预付款可低于上述比例或者不约定预付款。</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三、各预算单位应当在编制部门预算时，同步编制政府采购预算，并由主管预算单位统筹预留专门面向中小企业采购份额，未按照规定预留采购份额的项目，应在意向公开和采购公告中说明不予预留的具体原因，主动接受市场主体的质疑投诉。</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四、除框架协议、网上商城采购，以及因不可预见的原因急需开展的采购项目外，政府采购项目应当全部公开采购意向。公开时间原则上不得晚于采购公告发布前30日。</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 xml:space="preserve">五、采购人应尽量缩短采购合同签订时间，不得晚于中标（成交）通知书发放之日起7个工作日，并自合同签订之日起2个工作日内，将采购合同在“徽采云”和“六安市公共资源交易平台”公告。对于符合支付条件的项目，应在收到发票后7个工作日内将资金支付到合同约定的供应商账户。  </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六、各预算单位、各政府采购代理机构要认真组织开展政府采购领域妨碍公平竞争的行为和做法清理工作，及时汇总清理结果，认真填报《政府采购领域妨碍公平竞争事项清理情况表》（见附件1）并加盖单位公章，于2022年6月24日前报送县财政局政府采购办，同时将电子版发至</w:t>
      </w:r>
      <w:r w:rsidRPr="00251490">
        <w:rPr>
          <w:rFonts w:ascii="方正仿宋简体" w:eastAsia="方正仿宋简体" w:hAnsiTheme="minorEastAsia" w:cstheme="minorEastAsia" w:hint="eastAsia"/>
          <w:sz w:val="32"/>
          <w:szCs w:val="32"/>
        </w:rPr>
        <w:lastRenderedPageBreak/>
        <w:t xml:space="preserve">2233284196@qq.com邮箱。   </w:t>
      </w:r>
    </w:p>
    <w:p w:rsidR="006D0640" w:rsidRPr="00251490" w:rsidRDefault="00A5049E" w:rsidP="004D7342">
      <w:pPr>
        <w:spacing w:line="640" w:lineRule="exact"/>
        <w:ind w:firstLineChars="200" w:firstLine="640"/>
        <w:rPr>
          <w:rFonts w:ascii="方正仿宋简体" w:eastAsia="方正仿宋简体" w:hAnsiTheme="minorEastAsia" w:cstheme="minorEastAsia"/>
          <w:sz w:val="32"/>
          <w:szCs w:val="32"/>
        </w:rPr>
      </w:pPr>
      <w:r w:rsidRPr="00251490">
        <w:rPr>
          <w:rFonts w:ascii="方正仿宋简体" w:eastAsia="方正仿宋简体" w:hAnsiTheme="minorEastAsia" w:cstheme="minorEastAsia" w:hint="eastAsia"/>
          <w:sz w:val="32"/>
          <w:szCs w:val="32"/>
        </w:rPr>
        <w:t>联系人：涂兵；联系方式：0564-5031218。</w:t>
      </w:r>
    </w:p>
    <w:p w:rsidR="00251490" w:rsidRDefault="00251490" w:rsidP="004D7342">
      <w:pPr>
        <w:spacing w:line="640" w:lineRule="exact"/>
        <w:rPr>
          <w:rFonts w:ascii="方正仿宋简体" w:eastAsia="方正仿宋简体" w:hAnsiTheme="minorEastAsia" w:cstheme="minorEastAsia"/>
          <w:w w:val="95"/>
          <w:sz w:val="32"/>
          <w:szCs w:val="32"/>
        </w:rPr>
      </w:pPr>
    </w:p>
    <w:p w:rsidR="006D0640" w:rsidRDefault="00A5049E" w:rsidP="004D7342">
      <w:pPr>
        <w:spacing w:line="640" w:lineRule="exact"/>
        <w:rPr>
          <w:rFonts w:ascii="方正仿宋简体" w:eastAsia="方正仿宋简体" w:hAnsiTheme="minorEastAsia" w:cstheme="minorEastAsia" w:hint="eastAsia"/>
          <w:sz w:val="32"/>
          <w:szCs w:val="32"/>
        </w:rPr>
      </w:pPr>
      <w:r w:rsidRPr="00251490">
        <w:rPr>
          <w:rFonts w:ascii="方正仿宋简体" w:eastAsia="方正仿宋简体" w:hAnsiTheme="minorEastAsia" w:cstheme="minorEastAsia" w:hint="eastAsia"/>
          <w:w w:val="95"/>
          <w:sz w:val="32"/>
          <w:szCs w:val="32"/>
        </w:rPr>
        <w:t>附件</w:t>
      </w:r>
      <w:r w:rsidR="000758CC">
        <w:rPr>
          <w:rFonts w:ascii="方正仿宋简体" w:eastAsia="方正仿宋简体" w:hAnsiTheme="minorEastAsia" w:cstheme="minorEastAsia" w:hint="eastAsia"/>
          <w:w w:val="95"/>
          <w:sz w:val="32"/>
          <w:szCs w:val="32"/>
        </w:rPr>
        <w:t>：</w:t>
      </w:r>
      <w:r w:rsidRPr="00251490">
        <w:rPr>
          <w:rFonts w:ascii="方正仿宋简体" w:eastAsia="方正仿宋简体" w:hAnsiTheme="minorEastAsia" w:cstheme="minorEastAsia" w:hint="eastAsia"/>
          <w:w w:val="95"/>
          <w:sz w:val="32"/>
          <w:szCs w:val="32"/>
        </w:rPr>
        <w:t>1</w:t>
      </w:r>
      <w:r w:rsidR="000758CC">
        <w:rPr>
          <w:rFonts w:ascii="方正仿宋简体" w:eastAsia="方正仿宋简体" w:hAnsiTheme="minorEastAsia" w:cstheme="minorEastAsia" w:hint="eastAsia"/>
          <w:w w:val="95"/>
          <w:sz w:val="32"/>
          <w:szCs w:val="32"/>
        </w:rPr>
        <w:t>、</w:t>
      </w:r>
      <w:r w:rsidRPr="00251490">
        <w:rPr>
          <w:rFonts w:ascii="方正仿宋简体" w:eastAsia="方正仿宋简体" w:hAnsiTheme="minorEastAsia" w:cstheme="minorEastAsia" w:hint="eastAsia"/>
          <w:sz w:val="32"/>
          <w:szCs w:val="32"/>
        </w:rPr>
        <w:t>政府采购领域妨碍公平竞争事项清理情况表</w:t>
      </w:r>
    </w:p>
    <w:p w:rsidR="00251490" w:rsidRDefault="000758CC" w:rsidP="000758CC">
      <w:pPr>
        <w:spacing w:line="640" w:lineRule="exact"/>
        <w:ind w:firstLineChars="300" w:firstLine="960"/>
        <w:rPr>
          <w:rFonts w:ascii="方正仿宋简体" w:eastAsia="方正仿宋简体" w:hAnsiTheme="minorEastAsia" w:cstheme="minorEastAsia"/>
          <w:sz w:val="32"/>
          <w:szCs w:val="32"/>
        </w:rPr>
      </w:pPr>
      <w:r>
        <w:rPr>
          <w:rFonts w:ascii="方正仿宋简体" w:eastAsia="方正仿宋简体" w:hAnsiTheme="minorEastAsia" w:cstheme="minorEastAsia" w:hint="eastAsia"/>
          <w:sz w:val="32"/>
          <w:szCs w:val="32"/>
        </w:rPr>
        <w:t>2、</w:t>
      </w:r>
      <w:r w:rsidR="00A5049E" w:rsidRPr="00251490">
        <w:rPr>
          <w:rFonts w:ascii="方正仿宋简体" w:eastAsia="方正仿宋简体" w:hAnsiTheme="minorEastAsia" w:cstheme="minorEastAsia" w:hint="eastAsia"/>
          <w:sz w:val="32"/>
          <w:szCs w:val="32"/>
        </w:rPr>
        <w:t>安徽省财政厅关于进一步优化政府采购营商环境</w:t>
      </w:r>
    </w:p>
    <w:p w:rsidR="006D0640" w:rsidRDefault="00A5049E" w:rsidP="004D7342">
      <w:pPr>
        <w:spacing w:line="640" w:lineRule="exact"/>
        <w:ind w:firstLineChars="460" w:firstLine="1472"/>
        <w:rPr>
          <w:rFonts w:ascii="方正仿宋简体" w:eastAsia="方正仿宋简体" w:hAnsiTheme="minorEastAsia" w:cstheme="minorEastAsia"/>
          <w:w w:val="95"/>
          <w:sz w:val="32"/>
          <w:szCs w:val="32"/>
        </w:rPr>
      </w:pPr>
      <w:r w:rsidRPr="00251490">
        <w:rPr>
          <w:rFonts w:ascii="方正仿宋简体" w:eastAsia="方正仿宋简体" w:hAnsiTheme="minorEastAsia" w:cstheme="minorEastAsia" w:hint="eastAsia"/>
          <w:sz w:val="32"/>
          <w:szCs w:val="32"/>
        </w:rPr>
        <w:t>的通知</w:t>
      </w:r>
      <w:r w:rsidRPr="00251490">
        <w:rPr>
          <w:rFonts w:ascii="方正仿宋简体" w:eastAsia="方正仿宋简体" w:hAnsiTheme="minorEastAsia" w:cstheme="minorEastAsia" w:hint="eastAsia"/>
          <w:w w:val="95"/>
          <w:sz w:val="32"/>
          <w:szCs w:val="32"/>
        </w:rPr>
        <w:t xml:space="preserve">   </w:t>
      </w:r>
    </w:p>
    <w:p w:rsidR="00251490" w:rsidRDefault="00251490" w:rsidP="004D7342">
      <w:pPr>
        <w:spacing w:line="640" w:lineRule="exact"/>
        <w:ind w:firstLineChars="460" w:firstLine="1391"/>
        <w:rPr>
          <w:rFonts w:ascii="方正仿宋简体" w:eastAsia="方正仿宋简体" w:hAnsiTheme="minorEastAsia" w:cstheme="minorEastAsia"/>
          <w:w w:val="95"/>
          <w:sz w:val="32"/>
          <w:szCs w:val="32"/>
        </w:rPr>
      </w:pPr>
    </w:p>
    <w:p w:rsidR="004D7342" w:rsidRDefault="004D7342" w:rsidP="004D7342">
      <w:pPr>
        <w:spacing w:line="640" w:lineRule="exact"/>
        <w:ind w:firstLineChars="460" w:firstLine="1391"/>
        <w:rPr>
          <w:rFonts w:ascii="方正仿宋简体" w:eastAsia="方正仿宋简体" w:hAnsiTheme="minorEastAsia" w:cstheme="minorEastAsia"/>
          <w:w w:val="95"/>
          <w:sz w:val="32"/>
          <w:szCs w:val="32"/>
        </w:rPr>
      </w:pPr>
    </w:p>
    <w:p w:rsidR="004D7342" w:rsidRDefault="004D7342" w:rsidP="004D7342">
      <w:pPr>
        <w:spacing w:line="640" w:lineRule="exact"/>
        <w:ind w:firstLineChars="460" w:firstLine="1391"/>
        <w:rPr>
          <w:rFonts w:ascii="方正仿宋简体" w:eastAsia="方正仿宋简体" w:hAnsiTheme="minorEastAsia" w:cstheme="minorEastAsia"/>
          <w:w w:val="95"/>
          <w:sz w:val="32"/>
          <w:szCs w:val="32"/>
        </w:rPr>
      </w:pPr>
    </w:p>
    <w:p w:rsidR="004D7342" w:rsidRDefault="004D7342" w:rsidP="004D7342">
      <w:pPr>
        <w:spacing w:line="640" w:lineRule="exact"/>
        <w:ind w:firstLineChars="460" w:firstLine="1391"/>
        <w:rPr>
          <w:rFonts w:ascii="方正仿宋简体" w:eastAsia="方正仿宋简体" w:hAnsiTheme="minorEastAsia" w:cstheme="minorEastAsia"/>
          <w:w w:val="95"/>
          <w:sz w:val="32"/>
          <w:szCs w:val="32"/>
        </w:rPr>
      </w:pPr>
    </w:p>
    <w:p w:rsidR="00251490" w:rsidRPr="00251490" w:rsidRDefault="00251490" w:rsidP="00251490">
      <w:pPr>
        <w:spacing w:line="600" w:lineRule="exact"/>
        <w:ind w:firstLineChars="460" w:firstLine="1472"/>
        <w:rPr>
          <w:rFonts w:ascii="方正仿宋简体" w:eastAsia="方正仿宋简体" w:hAnsiTheme="minorEastAsia" w:cstheme="minorEastAsia"/>
          <w:sz w:val="32"/>
          <w:szCs w:val="32"/>
        </w:rPr>
      </w:pPr>
    </w:p>
    <w:p w:rsidR="006D0640" w:rsidRPr="00251490" w:rsidRDefault="00A5049E" w:rsidP="00251490">
      <w:pPr>
        <w:spacing w:line="600" w:lineRule="exact"/>
        <w:ind w:firstLineChars="2000" w:firstLine="6050"/>
        <w:rPr>
          <w:rFonts w:ascii="方正仿宋简体" w:eastAsia="方正仿宋简体" w:hAnsiTheme="minorEastAsia" w:cstheme="minorEastAsia"/>
          <w:w w:val="95"/>
          <w:sz w:val="32"/>
          <w:szCs w:val="32"/>
        </w:rPr>
      </w:pPr>
      <w:r w:rsidRPr="00251490">
        <w:rPr>
          <w:rFonts w:ascii="方正仿宋简体" w:eastAsia="方正仿宋简体" w:hAnsiTheme="minorEastAsia" w:cstheme="minorEastAsia" w:hint="eastAsia"/>
          <w:w w:val="95"/>
          <w:sz w:val="32"/>
          <w:szCs w:val="32"/>
        </w:rPr>
        <w:t xml:space="preserve">霍山县财政局 </w:t>
      </w:r>
    </w:p>
    <w:p w:rsidR="006D0640" w:rsidRPr="00251490" w:rsidRDefault="00A5049E" w:rsidP="00251490">
      <w:pPr>
        <w:spacing w:line="600" w:lineRule="exact"/>
        <w:ind w:firstLineChars="1800" w:firstLine="5760"/>
        <w:rPr>
          <w:rFonts w:ascii="方正仿宋简体" w:eastAsia="方正仿宋简体" w:hAnsiTheme="minorEastAsia" w:cstheme="minorEastAsia"/>
          <w:sz w:val="32"/>
          <w:szCs w:val="32"/>
        </w:rPr>
      </w:pPr>
      <w:bookmarkStart w:id="0" w:name="_GoBack"/>
      <w:bookmarkEnd w:id="0"/>
      <w:r w:rsidRPr="00251490">
        <w:rPr>
          <w:rFonts w:ascii="方正仿宋简体" w:eastAsia="方正仿宋简体" w:hAnsiTheme="minorEastAsia" w:cstheme="minorEastAsia" w:hint="eastAsia"/>
          <w:sz w:val="32"/>
          <w:szCs w:val="32"/>
        </w:rPr>
        <w:t>2022年6月7 日</w:t>
      </w:r>
    </w:p>
    <w:p w:rsidR="00251490" w:rsidRPr="00251490" w:rsidRDefault="00251490">
      <w:pPr>
        <w:spacing w:line="600" w:lineRule="exact"/>
        <w:ind w:firstLineChars="1800" w:firstLine="5760"/>
        <w:rPr>
          <w:rFonts w:ascii="方正仿宋简体" w:eastAsia="方正仿宋简体" w:hAnsiTheme="minorEastAsia" w:cstheme="minorEastAsia"/>
          <w:sz w:val="32"/>
          <w:szCs w:val="32"/>
        </w:rPr>
      </w:pPr>
    </w:p>
    <w:sectPr w:rsidR="00251490" w:rsidRPr="00251490" w:rsidSect="006D0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E15" w:rsidRDefault="00674E15" w:rsidP="00251490">
      <w:r>
        <w:separator/>
      </w:r>
    </w:p>
  </w:endnote>
  <w:endnote w:type="continuationSeparator" w:id="0">
    <w:p w:rsidR="00674E15" w:rsidRDefault="00674E15" w:rsidP="00251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3000509000000000000"/>
    <w:charset w:val="86"/>
    <w:family w:val="script"/>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E15" w:rsidRDefault="00674E15" w:rsidP="00251490">
      <w:r>
        <w:separator/>
      </w:r>
    </w:p>
  </w:footnote>
  <w:footnote w:type="continuationSeparator" w:id="0">
    <w:p w:rsidR="00674E15" w:rsidRDefault="00674E15" w:rsidP="00251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8547B6"/>
    <w:rsid w:val="000758CC"/>
    <w:rsid w:val="00251490"/>
    <w:rsid w:val="00305607"/>
    <w:rsid w:val="004D7342"/>
    <w:rsid w:val="00674E15"/>
    <w:rsid w:val="006D0640"/>
    <w:rsid w:val="009816B4"/>
    <w:rsid w:val="009A7807"/>
    <w:rsid w:val="00A5049E"/>
    <w:rsid w:val="2C6D73A6"/>
    <w:rsid w:val="3F8D6F23"/>
    <w:rsid w:val="4F8547B6"/>
    <w:rsid w:val="56C4724E"/>
    <w:rsid w:val="77785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6D064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1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1490"/>
    <w:rPr>
      <w:rFonts w:ascii="Calibri" w:hAnsi="Calibri"/>
      <w:kern w:val="2"/>
      <w:sz w:val="18"/>
      <w:szCs w:val="18"/>
    </w:rPr>
  </w:style>
  <w:style w:type="paragraph" w:styleId="a4">
    <w:name w:val="footer"/>
    <w:basedOn w:val="a"/>
    <w:link w:val="Char0"/>
    <w:rsid w:val="00251490"/>
    <w:pPr>
      <w:tabs>
        <w:tab w:val="center" w:pos="4153"/>
        <w:tab w:val="right" w:pos="8306"/>
      </w:tabs>
      <w:snapToGrid w:val="0"/>
      <w:jc w:val="left"/>
    </w:pPr>
    <w:rPr>
      <w:sz w:val="18"/>
      <w:szCs w:val="18"/>
    </w:rPr>
  </w:style>
  <w:style w:type="character" w:customStyle="1" w:styleId="Char0">
    <w:name w:val="页脚 Char"/>
    <w:basedOn w:val="a0"/>
    <w:link w:val="a4"/>
    <w:rsid w:val="0025149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34E70F-4991-4540-ABA2-BBB6077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6</cp:revision>
  <cp:lastPrinted>2022-06-08T00:52:00Z</cp:lastPrinted>
  <dcterms:created xsi:type="dcterms:W3CDTF">2022-06-06T01:08:00Z</dcterms:created>
  <dcterms:modified xsi:type="dcterms:W3CDTF">2022-06-08T00:53:00Z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