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Times New Roman" w:eastAsia="方正小标宋简体"/>
          <w:color w:val="000000"/>
          <w:kern w:val="0"/>
          <w:sz w:val="44"/>
          <w:szCs w:val="44"/>
        </w:rPr>
      </w:pPr>
      <w:r>
        <w:rPr>
          <w:rFonts w:hint="eastAsia" w:ascii="Times New Roman" w:eastAsia="方正小标宋简体"/>
          <w:color w:val="000000"/>
          <w:kern w:val="0"/>
          <w:sz w:val="44"/>
          <w:szCs w:val="44"/>
          <w:lang w:eastAsia="zh-CN"/>
        </w:rPr>
        <w:t>霍山县发展和改革委员会</w:t>
      </w:r>
      <w:r>
        <w:rPr>
          <w:rFonts w:hint="eastAsia" w:ascii="Times New Roman" w:eastAsia="方正小标宋简体"/>
          <w:color w:val="000000"/>
          <w:kern w:val="0"/>
          <w:sz w:val="44"/>
          <w:szCs w:val="44"/>
          <w:lang w:val="en-US" w:eastAsia="zh-CN"/>
        </w:rPr>
        <w:t>2022年</w:t>
      </w:r>
      <w:r>
        <w:rPr>
          <w:rFonts w:ascii="Times New Roman" w:eastAsia="方正小标宋简体"/>
          <w:color w:val="000000"/>
          <w:kern w:val="0"/>
          <w:sz w:val="44"/>
          <w:szCs w:val="44"/>
        </w:rPr>
        <w:t>政府</w:t>
      </w:r>
    </w:p>
    <w:p>
      <w:pPr>
        <w:widowControl/>
        <w:shd w:val="clear" w:color="auto" w:fill="FFFFFF"/>
        <w:jc w:val="center"/>
        <w:rPr>
          <w:rFonts w:ascii="Times New Roman" w:eastAsia="方正小标宋简体"/>
          <w:color w:val="000000"/>
          <w:kern w:val="0"/>
          <w:sz w:val="44"/>
          <w:szCs w:val="44"/>
        </w:rPr>
      </w:pPr>
      <w:r>
        <w:rPr>
          <w:rFonts w:ascii="Times New Roman" w:eastAsia="方正小标宋简体"/>
          <w:color w:val="000000"/>
          <w:kern w:val="0"/>
          <w:sz w:val="44"/>
          <w:szCs w:val="44"/>
        </w:rPr>
        <w:t>信息公开工作年度报告</w:t>
      </w:r>
    </w:p>
    <w:p>
      <w:pPr>
        <w:widowControl/>
        <w:shd w:val="clear" w:color="auto" w:fill="FFFFFF"/>
        <w:ind w:firstLine="480"/>
        <w:rPr>
          <w:rFonts w:ascii="Times New Roman"/>
          <w:color w:val="000000"/>
          <w:kern w:val="0"/>
          <w:sz w:val="24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本报告依据《中华人民共和国政府信息公开条例》（国务院令第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711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号）、《国务院办公厅政府信息与政务公开办公室关于印发&lt;中华人民共和国政府信息公开工作年度报告格式&gt;的通知》（国办公开办函〔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2021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号和《安徽省政务公开办公室关于做好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2022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度政府信息公开工作年度报告编制和数据报送工作的通知》要求，由霍山县发展和改革委员会编制而成。报告主要包括：总体情况，主动公开政府信息情况，收到和处理政府信息公开申请情况，政府信息公开行政复议、行政诉讼情况，存在的主要问题及改进情况，其他需要报告的事项。本报告中使用数据统计期限为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2022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日至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12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31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日。报告的电子版可在霍山县人民政府网站下载。如对本报告有任何疑问，请与霍山县发展和改革委员会联系（地址：霍山县行政中心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楼；邮编：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237200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；电话：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0564－5022160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）。</w:t>
      </w:r>
    </w:p>
    <w:p>
      <w:pPr>
        <w:numPr>
          <w:ilvl w:val="0"/>
          <w:numId w:val="1"/>
        </w:num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202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2</w:t>
      </w: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年，在县委县政府的坚强领导下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 xml:space="preserve">结合发改委信息公开工作要求，我委认真贯彻落实《中华人民共和国政府信息公开条例》有关精神，准确及时公开了规范性文件、权力清单、依申请公开、重点领域公开等。依法保障群众知情权、参与权和监督权。现将有关工作情况报告如下：  </w:t>
      </w:r>
    </w:p>
    <w:p>
      <w:pPr>
        <w:numPr>
          <w:ilvl w:val="0"/>
          <w:numId w:val="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shd w:val="clear" w:fill="FFFFFF"/>
          <w:lang w:val="en-US" w:eastAsia="zh-CN" w:bidi="ar"/>
        </w:rPr>
        <w:t>    </w:t>
      </w:r>
      <w:r>
        <w:rPr>
          <w:rFonts w:ascii="方正楷体简体" w:hAnsi="方正楷体简体" w:eastAsia="方正楷体简体" w:cs="方正楷体简体"/>
          <w:i w:val="0"/>
          <w:iCs w:val="0"/>
          <w:caps w:val="0"/>
          <w:spacing w:val="0"/>
          <w:sz w:val="34"/>
          <w:szCs w:val="34"/>
          <w:shd w:val="clear" w:fill="FFFFFF"/>
        </w:rPr>
        <w:t>（一）主动公开情况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8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2022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年我委围绕重点领域信息公开，全面公开重大项目建设、涉企收费和市场准入负面清单、价格与收费等情况，进一步推动重大事项的公开力度。一是推进重大建设项目批准和实施领域信息公开。提高重大建设项目批准和实施领域信息公开质量，本年度挑选了一个项目进行全生命周期展示；二是协助县政府办切实做好稳经济大盘一揽子政策举措公开工作；三是定期公布民生价格信息，定期公布与居民生活密切相关的商品价格信息，并及时转发天然气等价格调整通知文件。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2022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年全年累计主动公开各类政府信息共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257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条，信息内容包括政策法规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12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条、权责清单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5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条、行政权力运行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17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条、新闻发布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条、政策解读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8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条、回应关切2条、监督保障19条、涉企收费和市场准入1条、重大项目建设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76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条、价格与收费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31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条、工程建设项目招标投标</w:t>
      </w:r>
      <w:r>
        <w:rPr>
          <w:rFonts w:hint="default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1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3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条、通知通告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8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条，其他信息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63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条等。</w:t>
      </w: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br w:type="textWrapping"/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shd w:val="clear" w:fill="FFFFFF"/>
          <w:lang w:val="en-US" w:eastAsia="zh-CN" w:bidi="ar"/>
        </w:rPr>
        <w:t>    </w:t>
      </w:r>
      <w:r>
        <w:rPr>
          <w:rFonts w:ascii="方正楷体简体" w:hAnsi="方正楷体简体" w:eastAsia="方正楷体简体" w:cs="方正楷体简体"/>
          <w:i w:val="0"/>
          <w:iCs w:val="0"/>
          <w:caps w:val="0"/>
          <w:spacing w:val="0"/>
          <w:sz w:val="34"/>
          <w:szCs w:val="34"/>
          <w:shd w:val="clear" w:fill="FFFFFF"/>
        </w:rPr>
        <w:t>（二）依申请政府信息公开情况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8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202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年，全年累计收到依申请公开数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4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条，已全部回复，未产生行政复议、行政诉讼。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spacing w:val="0"/>
          <w:sz w:val="34"/>
          <w:szCs w:val="34"/>
          <w:shd w:val="clear" w:fill="FFFFFF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80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强化个人隐私排查。开展个人隐私政府信息排查工作，对容易出现隐私泄露的栏目进行筛查，发现问题及时整改。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二是严格信息审核发布。落实信息发布三审责任制，对公开内容进行严格把关，确保公开内容的真实、准确。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spacing w:val="0"/>
          <w:sz w:val="34"/>
          <w:szCs w:val="34"/>
          <w:shd w:val="clear" w:fill="FFFFFF"/>
        </w:rPr>
        <w:t>（四）政府信息公开平台建设情况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0" w:afterAutospacing="0" w:line="240" w:lineRule="auto"/>
        <w:ind w:left="0" w:right="0" w:firstLine="641"/>
        <w:jc w:val="left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 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我委高度重视政府信息公开平台建设工作，坚持把信息公开具体要求落实到各项日常工作中。把握法定主动公开内容，加强政府信息公开专栏管理，统一名称、格式，做好规范。做好重大项目建设服务涉及发改领域政务公开目录的日常维护，加大项目立项相关信息公开力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80"/>
        <w:jc w:val="both"/>
        <w:rPr>
          <w:rFonts w:hint="default" w:ascii="Calibri" w:hAnsi="Calibri" w:cs="Calibri"/>
          <w:sz w:val="24"/>
          <w:szCs w:val="24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spacing w:val="0"/>
          <w:sz w:val="34"/>
          <w:szCs w:val="34"/>
          <w:shd w:val="clear" w:fill="FFFFFF"/>
        </w:rPr>
        <w:t>（五）监督保障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0" w:afterAutospacing="0" w:line="240" w:lineRule="auto"/>
        <w:ind w:left="0" w:right="0" w:firstLine="641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为切实做好政务公开工作，深化主动公开内容，我委逐步健全政府信息公开工作机制，切实加强对信息公开工作的监督检查，确保各项准备工作和措施落实到位。加强对信息公开工作的督查指导，研究解决工作中出现的新情况和新问题，促进信息公开工作有序、有效开展。</w:t>
      </w:r>
    </w:p>
    <w:p>
      <w:pPr>
        <w:ind w:firstLine="680" w:firstLineChars="200"/>
        <w:jc w:val="both"/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ind w:firstLine="683" w:firstLineChars="200"/>
        <w:jc w:val="both"/>
        <w:rPr>
          <w:rFonts w:ascii="Times New Roman"/>
          <w:b/>
          <w:bCs/>
          <w:color w:val="000000"/>
          <w:kern w:val="0"/>
          <w:sz w:val="34"/>
          <w:szCs w:val="34"/>
        </w:rPr>
      </w:pP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三、收到和处理政府信息公开申请情况</w:t>
      </w:r>
    </w:p>
    <w:p>
      <w:pPr>
        <w:pStyle w:val="3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szCs w:val="24"/>
        </w:rPr>
      </w:pP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358"/>
        <w:gridCol w:w="539"/>
        <w:gridCol w:w="686"/>
        <w:gridCol w:w="686"/>
        <w:gridCol w:w="687"/>
        <w:gridCol w:w="686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Header/>
          <w:jc w:val="center"/>
        </w:trPr>
        <w:tc>
          <w:tcPr>
            <w:tcW w:w="506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43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8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8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3.其他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br w:type="page"/>
      </w: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4"/>
        <w:tblW w:w="951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3"/>
        <w:gridCol w:w="635"/>
        <w:gridCol w:w="632"/>
        <w:gridCol w:w="633"/>
        <w:gridCol w:w="637"/>
        <w:gridCol w:w="633"/>
        <w:gridCol w:w="635"/>
        <w:gridCol w:w="633"/>
        <w:gridCol w:w="635"/>
        <w:gridCol w:w="638"/>
        <w:gridCol w:w="636"/>
        <w:gridCol w:w="635"/>
        <w:gridCol w:w="635"/>
        <w:gridCol w:w="635"/>
        <w:gridCol w:w="6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31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634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  <w:jc w:val="center"/>
        </w:trPr>
        <w:tc>
          <w:tcPr>
            <w:tcW w:w="6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3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1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17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6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 w:hRule="atLeast"/>
          <w:jc w:val="center"/>
        </w:trPr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书宋简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color w:val="000000"/>
        </w:rPr>
      </w:pP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202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 w:bidi="ar-SA"/>
        </w:rPr>
        <w:t>2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年，县发改委政务公开工作虽然取得了一定成绩，但仍存在一些不足</w:t>
      </w: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。一是相关文件、工作信息的解读还不够生动、多样；二是政务公开涉及面广，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多</w:t>
      </w: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个科室均有涉及，公开信息质量有待提升。下一步，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县</w:t>
      </w:r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发改委将扩进一步丰富解读形式，积极做好政策解读工作；加</w:t>
      </w:r>
      <w:bookmarkStart w:id="0" w:name="_GoBack"/>
      <w:bookmarkEnd w:id="0"/>
      <w:r>
        <w:rPr>
          <w:rFonts w:hint="default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大学习培训力度，保证数量的前提下，提升信息公开的质量。</w:t>
      </w:r>
    </w:p>
    <w:p>
      <w:pPr>
        <w:ind w:firstLine="680" w:firstLineChars="200"/>
        <w:jc w:val="both"/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按照《国务院办公厅关于印发&lt;政府信息公开信息处理费管理办法&gt;的通知》（国办函〔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2020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〕</w:t>
      </w:r>
      <w:r>
        <w:rPr>
          <w:rFonts w:hint="eastAsia" w:ascii="Times New Roman" w:hAnsi="Times New Roman" w:eastAsia="方正书宋简体" w:cs="Times New Roman"/>
          <w:color w:val="000000"/>
          <w:kern w:val="0"/>
          <w:sz w:val="28"/>
          <w:szCs w:val="28"/>
          <w:lang w:val="en-US" w:eastAsia="zh-CN"/>
        </w:rPr>
        <w:t>109</w:t>
      </w:r>
      <w:r>
        <w:rPr>
          <w:rFonts w:hint="eastAsia" w:ascii="方正仿宋简体" w:hAnsi="方正仿宋简体" w:eastAsia="方正仿宋简体" w:cs="方正仿宋简体"/>
          <w:kern w:val="2"/>
          <w:sz w:val="32"/>
          <w:szCs w:val="32"/>
          <w:lang w:val="en-US" w:eastAsia="zh-CN" w:bidi="ar-SA"/>
        </w:rPr>
        <w:t>号）规定，我委本年度没有产生信息公开处理费。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F37608"/>
    <w:multiLevelType w:val="singleLevel"/>
    <w:tmpl w:val="D4F3760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N2Y1MWExYjdjNzNlNTNmMmYwYmI1OWQzZDE4ZWQifQ=="/>
  </w:docVars>
  <w:rsids>
    <w:rsidRoot w:val="66FA4107"/>
    <w:rsid w:val="004B6FF5"/>
    <w:rsid w:val="012E300B"/>
    <w:rsid w:val="09531CE2"/>
    <w:rsid w:val="09CE0178"/>
    <w:rsid w:val="134E3B87"/>
    <w:rsid w:val="13DC11B7"/>
    <w:rsid w:val="168872CA"/>
    <w:rsid w:val="17BD42B0"/>
    <w:rsid w:val="1D8E0E5C"/>
    <w:rsid w:val="1DBD1304"/>
    <w:rsid w:val="1F152820"/>
    <w:rsid w:val="1F50631B"/>
    <w:rsid w:val="21154F72"/>
    <w:rsid w:val="26672398"/>
    <w:rsid w:val="3002642C"/>
    <w:rsid w:val="39FC5343"/>
    <w:rsid w:val="3FC815F4"/>
    <w:rsid w:val="45DE30BD"/>
    <w:rsid w:val="4ACF1232"/>
    <w:rsid w:val="4D1B0481"/>
    <w:rsid w:val="4FAF715E"/>
    <w:rsid w:val="5153670D"/>
    <w:rsid w:val="54E760A4"/>
    <w:rsid w:val="57030BD5"/>
    <w:rsid w:val="57323268"/>
    <w:rsid w:val="63BE65AF"/>
    <w:rsid w:val="64EE55DF"/>
    <w:rsid w:val="66FA4107"/>
    <w:rsid w:val="70496DF0"/>
    <w:rsid w:val="78986F77"/>
    <w:rsid w:val="79B43C36"/>
    <w:rsid w:val="7A0D1C3B"/>
    <w:rsid w:val="7A682979"/>
    <w:rsid w:val="7B476A33"/>
    <w:rsid w:val="7B8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FollowedHyperlink"/>
    <w:basedOn w:val="5"/>
    <w:qFormat/>
    <w:uiPriority w:val="0"/>
    <w:rPr>
      <w:color w:val="282828"/>
      <w:u w:val="none"/>
    </w:rPr>
  </w:style>
  <w:style w:type="character" w:styleId="8">
    <w:name w:val="Emphasis"/>
    <w:basedOn w:val="5"/>
    <w:qFormat/>
    <w:uiPriority w:val="0"/>
    <w:rPr>
      <w:i/>
      <w:bdr w:val="none" w:color="auto" w:sz="0" w:space="0"/>
    </w:rPr>
  </w:style>
  <w:style w:type="character" w:styleId="9">
    <w:name w:val="HTML Definition"/>
    <w:basedOn w:val="5"/>
    <w:qFormat/>
    <w:uiPriority w:val="0"/>
    <w:rPr>
      <w:i/>
      <w:iCs/>
    </w:rPr>
  </w:style>
  <w:style w:type="character" w:styleId="10">
    <w:name w:val="HTML Acronym"/>
    <w:basedOn w:val="5"/>
    <w:uiPriority w:val="0"/>
    <w:rPr>
      <w:color w:val="666666"/>
    </w:rPr>
  </w:style>
  <w:style w:type="character" w:styleId="11">
    <w:name w:val="Hyperlink"/>
    <w:basedOn w:val="5"/>
    <w:qFormat/>
    <w:uiPriority w:val="0"/>
    <w:rPr>
      <w:color w:val="282828"/>
      <w:u w:val="none"/>
    </w:rPr>
  </w:style>
  <w:style w:type="character" w:styleId="12">
    <w:name w:val="HTML Code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3">
    <w:name w:val="HTML Keyboard"/>
    <w:basedOn w:val="5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4">
    <w:name w:val="HTML Sample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5">
    <w:name w:val="bt"/>
    <w:basedOn w:val="5"/>
    <w:qFormat/>
    <w:uiPriority w:val="0"/>
    <w:rPr>
      <w:color w:val="BF0209"/>
    </w:rPr>
  </w:style>
  <w:style w:type="character" w:customStyle="1" w:styleId="16">
    <w:name w:val="hit"/>
    <w:basedOn w:val="5"/>
    <w:qFormat/>
    <w:uiPriority w:val="0"/>
  </w:style>
  <w:style w:type="character" w:customStyle="1" w:styleId="17">
    <w:name w:val="j-info-hit"/>
    <w:basedOn w:val="5"/>
    <w:qFormat/>
    <w:uiPriority w:val="0"/>
  </w:style>
  <w:style w:type="character" w:customStyle="1" w:styleId="18">
    <w:name w:val="c1"/>
    <w:basedOn w:val="5"/>
    <w:qFormat/>
    <w:uiPriority w:val="0"/>
  </w:style>
  <w:style w:type="character" w:customStyle="1" w:styleId="19">
    <w:name w:val="msg-box18"/>
    <w:basedOn w:val="5"/>
    <w:qFormat/>
    <w:uiPriority w:val="0"/>
  </w:style>
  <w:style w:type="character" w:customStyle="1" w:styleId="20">
    <w:name w:val="c3"/>
    <w:basedOn w:val="5"/>
    <w:qFormat/>
    <w:uiPriority w:val="0"/>
  </w:style>
  <w:style w:type="character" w:customStyle="1" w:styleId="21">
    <w:name w:val="c2"/>
    <w:basedOn w:val="5"/>
    <w:qFormat/>
    <w:uiPriority w:val="0"/>
  </w:style>
  <w:style w:type="character" w:customStyle="1" w:styleId="22">
    <w:name w:val="button"/>
    <w:basedOn w:val="5"/>
    <w:qFormat/>
    <w:uiPriority w:val="0"/>
  </w:style>
  <w:style w:type="character" w:customStyle="1" w:styleId="23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2390</Words>
  <Characters>2476</Characters>
  <Lines>0</Lines>
  <Paragraphs>0</Paragraphs>
  <TotalTime>11</TotalTime>
  <ScaleCrop>false</ScaleCrop>
  <LinksUpToDate>false</LinksUpToDate>
  <CharactersWithSpaces>2491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2023-01-17T02:44:00Z</dcterms:created>
  <dc:creator>时光</dc:creator>
  <cp:lastModifiedBy>时光</cp:lastModifiedBy>
  <cp:lastPrinted>2023-01-28T01:23:00Z</cp:lastPrinted>
  <dcterms:modified xsi:type="dcterms:W3CDTF">2023-01-30T00:33:13Z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CC7EED5CCE59471F8B41F53E9269256F</vt:lpwstr>
  </property>
</Properties>
</file>