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hint="eastAsia" w:ascii="Times New Roman" w:hAnsi="Times New Roman" w:eastAsia="方正仿宋简体"/>
          <w:snapToGrid w:val="0"/>
          <w:color w:val="333333"/>
          <w:kern w:val="0"/>
          <w:sz w:val="36"/>
          <w:szCs w:val="36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right="0"/>
        <w:jc w:val="both"/>
        <w:textAlignment w:val="auto"/>
        <w:rPr>
          <w:rFonts w:hint="default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　霍山县林业局2022年度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政府信息公开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工作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eastAsia="zh-CN"/>
        </w:rPr>
        <w:t>　　　　　　　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年度报告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0" w:firstLineChars="200"/>
        <w:jc w:val="left"/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0" w:firstLineChars="200"/>
        <w:jc w:val="left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根据新修订《中华人民共和国政府信息公开条例》（以下简称《条例》），结合上级有关文件精神等要求，编制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年度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霍山县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林业局信息公开年度报告。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具体报告如下：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240" w:firstLineChars="100"/>
        <w:jc w:val="left"/>
        <w:rPr>
          <w:rFonts w:hint="default" w:ascii="方正楷体简体" w:hAnsi="方正楷体简体" w:eastAsia="方正楷体简体" w:cs="方正楷体简体"/>
          <w:b/>
          <w:bCs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 </w:t>
      </w:r>
      <w:r>
        <w:rPr>
          <w:rFonts w:hint="default" w:ascii="方正楷体简体" w:hAnsi="方正楷体简体" w:eastAsia="方正楷体简体" w:cs="方正楷体简体"/>
          <w:b/>
          <w:bCs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color="auto" w:fill="FFFFFF"/>
          <w:lang w:val="en-US" w:eastAsia="zh-CN" w:bidi="ar"/>
        </w:rPr>
        <w:t>一、总体情况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341" w:firstLineChars="1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楷体简体" w:hAnsi="方正楷体简体" w:eastAsia="方正楷体简体" w:cs="方正楷体简体"/>
          <w:b/>
          <w:bCs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color="auto" w:fill="FFFFFF"/>
          <w:lang w:val="en-US" w:eastAsia="zh-CN" w:bidi="ar"/>
        </w:rPr>
        <w:t>（一）主动公开情况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一是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信息方面。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认真开展规范性文件清理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全面梳理我局发布的现行有效的规范性文件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经清理我局本年度发布部门性规范性文件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1件；通过政府信息公开网、新闻发布会、主动及时向社会公告林业项目及林业相关情况等信息，本年度我局共发布本级政策解读4条，各类政策法规18条，规划计划、建议提案答复21条，财政资金32条，应急管理33条，权责清单、公共服务清单和中介服务清单17条，行政权力运行结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03条，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新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闻发布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会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1条，主动回应社会关切信息35条，监督保障信息18条，工作动态类信息110条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二是重点工作方面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落实林长会议制度、巡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林制度，建立霍山县林长制信息化（护林员网格化）综合管理平台。对生态护林员坚持月考核，劳务补助按月发放。2022年通过政府信息公开网站发布林长制工作简报8期。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rightChars="0" w:firstLine="341" w:firstLineChars="100"/>
        <w:jc w:val="left"/>
        <w:rPr>
          <w:rFonts w:hint="default" w:ascii="方正楷体简体" w:hAnsi="方正楷体简体" w:eastAsia="方正楷体简体" w:cs="方正楷体简体"/>
          <w:b/>
          <w:bCs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color="auto" w:fill="FFFFFF"/>
          <w:lang w:val="en-US" w:eastAsia="zh-CN" w:bidi="ar"/>
        </w:rPr>
      </w:pPr>
      <w:r>
        <w:rPr>
          <w:rFonts w:hint="default" w:ascii="方正楷体简体" w:hAnsi="方正楷体简体" w:eastAsia="方正楷体简体" w:cs="方正楷体简体"/>
          <w:b/>
          <w:bCs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color="auto" w:fill="FFFFFF"/>
          <w:lang w:val="en-US" w:eastAsia="zh-CN" w:bidi="ar"/>
        </w:rPr>
        <w:t>依申请公开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2022年，林业局受理依申请公开0件，无行政复议和行政诉讼。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341" w:firstLineChars="100"/>
        <w:jc w:val="left"/>
        <w:rPr>
          <w:rFonts w:hint="default" w:ascii="方正楷体简体" w:hAnsi="方正楷体简体" w:eastAsia="方正楷体简体" w:cs="方正楷体简体"/>
          <w:b/>
          <w:bCs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color="auto" w:fill="FFFFFF"/>
          <w:lang w:val="en-US" w:eastAsia="zh-CN" w:bidi="ar"/>
        </w:rPr>
      </w:pPr>
      <w:r>
        <w:rPr>
          <w:rFonts w:hint="default" w:ascii="方正楷体简体" w:hAnsi="方正楷体简体" w:eastAsia="方正楷体简体" w:cs="方正楷体简体"/>
          <w:b/>
          <w:bCs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color="auto" w:fill="FFFFFF"/>
          <w:lang w:val="en-US" w:eastAsia="zh-CN" w:bidi="ar"/>
        </w:rPr>
        <w:t>（三）政府信息管理情况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健全信息发布信息员、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股室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（单位）负责人、分管负责人三级审核机制。严格落实政府信息公开属性源头认定机制，主动公开政府信息内容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完善信息公开指南，进一步为公众获取信息提供便利。202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年，我局通过本部门网上政务公开平台共发布政务动态信息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409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341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楷体简体" w:hAnsi="方正楷体简体" w:eastAsia="方正楷体简体" w:cs="方正楷体简体"/>
          <w:b/>
          <w:bCs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color="auto" w:fill="FFFFFF"/>
          <w:lang w:val="en-US" w:eastAsia="zh-CN" w:bidi="ar"/>
        </w:rPr>
        <w:t>（四）平台建设情况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根据县政务公开办工作要求，紧密结合上级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指示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并根据</w:t>
      </w:r>
      <w:bookmarkStart w:id="0" w:name="_GoBack"/>
      <w:bookmarkEnd w:id="0"/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权责清单调整等工作实际，适时对政府信息主动公开目录进行调整，优化完善政务公开平台栏目设置，让公开更全面、更规范。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一是动态调整网站主动公开栏目设置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及时调整信息公开目录。二是加强局政务新媒体建设及信息安全管理。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 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 xml:space="preserve">  </w:t>
      </w:r>
      <w:r>
        <w:rPr>
          <w:rFonts w:hint="default" w:ascii="方正楷体简体" w:hAnsi="方正楷体简体" w:eastAsia="方正楷体简体" w:cs="方正楷体简体"/>
          <w:b/>
          <w:bCs/>
          <w:i w:val="0"/>
          <w:iCs w:val="0"/>
          <w:caps w:val="0"/>
          <w:color w:val="000000"/>
          <w:spacing w:val="0"/>
          <w:kern w:val="0"/>
          <w:sz w:val="34"/>
          <w:szCs w:val="34"/>
          <w:shd w:val="clear" w:color="auto" w:fill="FFFFFF"/>
          <w:lang w:val="en-US" w:eastAsia="zh-CN" w:bidi="ar"/>
        </w:rPr>
        <w:t>（五）监督保障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0" w:lineRule="atLeast"/>
        <w:ind w:right="0" w:firstLine="300" w:firstLineChars="1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一是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强化政务公开工作组织领导。保证机构健全、工作衔接、推动有力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。二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是严格按照省、市、县测评标准，对照省、市、县及专业机构反馈给我局的监测问题清单逐项进行整改，并上传至“监督保障”栏目进行公开。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三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是认真开展涉及个人隐私政府信息排查工作，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做到“涉密信息不上网，上网信息不涉密”。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right="0"/>
        <w:jc w:val="both"/>
        <w:rPr>
          <w:rFonts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方正黑体简体" w:hAnsi="方正黑体简体" w:eastAsia="方正黑体简体" w:cs="方正黑体简体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二、主动公开政府信息情况</w:t>
      </w:r>
    </w:p>
    <w:tbl>
      <w:tblPr>
        <w:tblStyle w:val="7"/>
        <w:tblW w:w="9285" w:type="dxa"/>
        <w:jc w:val="center"/>
        <w:tblBorders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43"/>
        <w:gridCol w:w="2434"/>
        <w:gridCol w:w="2434"/>
        <w:gridCol w:w="2174"/>
      </w:tblGrid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3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本年制发件数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本年废止件数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现行有效件数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规章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0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行政规范性文件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</w:rPr>
              <w:t>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36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71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行政许可</w:t>
            </w:r>
          </w:p>
        </w:tc>
        <w:tc>
          <w:tcPr>
            <w:tcW w:w="71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593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36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71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行政处罚</w:t>
            </w:r>
          </w:p>
        </w:tc>
        <w:tc>
          <w:tcPr>
            <w:tcW w:w="71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110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行政强制</w:t>
            </w:r>
          </w:p>
        </w:tc>
        <w:tc>
          <w:tcPr>
            <w:tcW w:w="71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36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710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行政事业性收费</w:t>
            </w:r>
          </w:p>
        </w:tc>
        <w:tc>
          <w:tcPr>
            <w:tcW w:w="710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right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方正黑体简体" w:hAnsi="方正黑体简体" w:eastAsia="方正黑体简体" w:cs="方正黑体简体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三、收到和处理政府信息公开申请情况</w:t>
      </w:r>
    </w:p>
    <w:tbl>
      <w:tblPr>
        <w:tblStyle w:val="7"/>
        <w:tblW w:w="928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923"/>
        <w:gridCol w:w="2997"/>
        <w:gridCol w:w="658"/>
        <w:gridCol w:w="658"/>
        <w:gridCol w:w="658"/>
        <w:gridCol w:w="658"/>
        <w:gridCol w:w="659"/>
        <w:gridCol w:w="658"/>
        <w:gridCol w:w="67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92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楷体_GB2312" w:hAnsi="楷体_GB2312" w:eastAsia="楷体_GB2312" w:cs="楷体_GB2312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2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92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法人或其他组织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  <w:jc w:val="center"/>
        </w:trPr>
        <w:tc>
          <w:tcPr>
            <w:tcW w:w="492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商业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科研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</w:tc>
        <w:tc>
          <w:tcPr>
            <w:tcW w:w="692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92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92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三、本年度办理结果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（二）部分公开</w:t>
            </w:r>
            <w:r>
              <w:rPr>
                <w:rFonts w:hint="default" w:ascii="楷体_GB2312" w:hAnsi="楷体_GB2312" w:eastAsia="楷体_GB2312" w:cs="楷体_GB2312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（三）不予公开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（四）无法提供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（五）不予处理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（六）其他处理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12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12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92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 w:firstLine="21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right="0"/>
        <w:jc w:val="both"/>
        <w:rPr>
          <w:rFonts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方正黑体简体" w:hAnsi="方正黑体简体" w:eastAsia="方正黑体简体" w:cs="方正黑体简体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四、政府信息公开行政复议、行政诉讼情况</w:t>
      </w:r>
    </w:p>
    <w:tbl>
      <w:tblPr>
        <w:tblStyle w:val="7"/>
        <w:tblW w:w="928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631"/>
        <w:gridCol w:w="617"/>
        <w:gridCol w:w="617"/>
        <w:gridCol w:w="617"/>
        <w:gridCol w:w="617"/>
        <w:gridCol w:w="617"/>
        <w:gridCol w:w="618"/>
        <w:gridCol w:w="618"/>
        <w:gridCol w:w="618"/>
        <w:gridCol w:w="619"/>
        <w:gridCol w:w="619"/>
        <w:gridCol w:w="620"/>
        <w:gridCol w:w="620"/>
        <w:gridCol w:w="62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维持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纠正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审结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黑体" w:hAnsi="宋体" w:eastAsia="黑体" w:cs="黑体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0" w:lineRule="atLeast"/>
        <w:ind w:right="0" w:firstLine="341" w:firstLineChars="100"/>
        <w:jc w:val="both"/>
        <w:rPr>
          <w:rFonts w:hint="eastAsia" w:ascii="方正楷体简体" w:hAnsi="方正楷体简体" w:eastAsia="方正楷体简体" w:cs="方正楷体简体"/>
          <w:b/>
          <w:bCs/>
          <w:i w:val="0"/>
          <w:iCs w:val="0"/>
          <w:caps w:val="0"/>
          <w:color w:val="333333"/>
          <w:spacing w:val="0"/>
          <w:kern w:val="0"/>
          <w:sz w:val="34"/>
          <w:szCs w:val="34"/>
          <w:shd w:val="clear" w:fill="FFFFFF"/>
          <w:lang w:val="en-US" w:eastAsia="zh-CN" w:bidi="ar"/>
        </w:rPr>
      </w:pPr>
      <w:r>
        <w:rPr>
          <w:rFonts w:hint="eastAsia" w:ascii="方正楷体简体" w:hAnsi="方正楷体简体" w:eastAsia="方正楷体简体" w:cs="方正楷体简体"/>
          <w:b/>
          <w:bCs/>
          <w:i w:val="0"/>
          <w:iCs w:val="0"/>
          <w:caps w:val="0"/>
          <w:color w:val="333333"/>
          <w:spacing w:val="0"/>
          <w:kern w:val="0"/>
          <w:sz w:val="34"/>
          <w:szCs w:val="34"/>
          <w:shd w:val="clear" w:fill="FFFFFF"/>
          <w:lang w:val="en-US" w:eastAsia="zh-CN" w:bidi="ar"/>
        </w:rPr>
        <w:t>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83" w:firstLineChars="200"/>
        <w:jc w:val="left"/>
        <w:rPr>
          <w:rFonts w:hint="eastAsia" w:ascii="方正楷体简体" w:hAnsi="方正楷体简体" w:eastAsia="方正楷体简体" w:cs="方正楷体简体"/>
          <w:b/>
          <w:bCs/>
          <w:i w:val="0"/>
          <w:iCs w:val="0"/>
          <w:caps w:val="0"/>
          <w:color w:val="333333"/>
          <w:spacing w:val="0"/>
          <w:kern w:val="0"/>
          <w:sz w:val="34"/>
          <w:szCs w:val="34"/>
          <w:shd w:val="clear" w:fill="FFFFFF"/>
          <w:lang w:val="en-US" w:eastAsia="zh-CN" w:bidi="ar"/>
        </w:rPr>
      </w:pPr>
      <w:r>
        <w:rPr>
          <w:rFonts w:hint="eastAsia" w:ascii="方正楷体简体" w:hAnsi="方正楷体简体" w:eastAsia="方正楷体简体" w:cs="方正楷体简体"/>
          <w:b/>
          <w:bCs/>
          <w:i w:val="0"/>
          <w:iCs w:val="0"/>
          <w:caps w:val="0"/>
          <w:color w:val="333333"/>
          <w:spacing w:val="0"/>
          <w:kern w:val="0"/>
          <w:sz w:val="34"/>
          <w:szCs w:val="34"/>
          <w:shd w:val="clear" w:fill="FFFFFF"/>
          <w:lang w:val="en-US" w:eastAsia="zh-CN" w:bidi="ar"/>
        </w:rPr>
        <w:t>五、存在的主要问题及改进情况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一是信息公开形式有待拓展。二是政策文件发布规范度有待提升，政策解读数量太少，图片解读质量不高。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下一步整改措施一是通过增加公开栏,新闻发布会等形式丰富政府信息公开渠道，积极探索新措施、新方法，丰富形式，创新手段；二是加大力度对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往年的所有规范性文件逐一排查,完善政策文件的发布时间，有效性信息，并对文本下载功能进行二次检查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。同时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将继续增加部门负责人对政策文件的解读次数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，做图片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解读时，加强对政策背景、出台目的、重要举措等方面的实质性解读，注重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提高图片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解读质量。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341" w:firstLineChars="100"/>
        <w:jc w:val="left"/>
        <w:rPr>
          <w:rFonts w:hint="eastAsia" w:ascii="方正楷体简体" w:hAnsi="方正楷体简体" w:eastAsia="方正楷体简体" w:cs="方正楷体简体"/>
          <w:b/>
          <w:bCs/>
          <w:i w:val="0"/>
          <w:iCs w:val="0"/>
          <w:caps w:val="0"/>
          <w:color w:val="333333"/>
          <w:spacing w:val="0"/>
          <w:kern w:val="0"/>
          <w:sz w:val="34"/>
          <w:szCs w:val="34"/>
          <w:shd w:val="clear" w:fill="FFFFFF"/>
          <w:lang w:val="en-US" w:eastAsia="zh-CN" w:bidi="ar"/>
        </w:rPr>
      </w:pPr>
      <w:r>
        <w:rPr>
          <w:rFonts w:hint="eastAsia" w:ascii="方正楷体简体" w:hAnsi="方正楷体简体" w:eastAsia="方正楷体简体" w:cs="方正楷体简体"/>
          <w:b/>
          <w:bCs/>
          <w:i w:val="0"/>
          <w:iCs w:val="0"/>
          <w:caps w:val="0"/>
          <w:color w:val="333333"/>
          <w:spacing w:val="0"/>
          <w:kern w:val="0"/>
          <w:sz w:val="34"/>
          <w:szCs w:val="34"/>
          <w:shd w:val="clear" w:fill="FFFFFF"/>
          <w:lang w:val="en-US" w:eastAsia="zh-CN" w:bidi="ar"/>
        </w:rPr>
        <w:t>六、其他需要报告的事项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按照《国务院办公厅关于印发（政府信息公开信息处理费管理办法〉的通知》（国办函 （2020）109号）规定的按件、按量收费标准，本年度没有产生信息公开处理费。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hAnsi="宋体" w:eastAsia="仿宋_GB2312" w:cs="仿宋_GB2312"/>
          <w:i w:val="0"/>
          <w:iCs w:val="0"/>
          <w:caps w:val="0"/>
          <w:color w:val="ED7D31" w:themeColor="accent2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accent2"/>
            </w14:solidFill>
          </w14:textFill>
        </w:rPr>
      </w:pPr>
    </w:p>
    <w:sectPr>
      <w:footerReference r:id="rId3" w:type="default"/>
      <w:pgSz w:w="11906" w:h="16838"/>
      <w:pgMar w:top="1417" w:right="1587" w:bottom="1417" w:left="1587" w:header="1134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微软雅黑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FC37D5"/>
    <w:multiLevelType w:val="singleLevel"/>
    <w:tmpl w:val="9EFC37D5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mirrorMargin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iZjE2MWY5NGRjZWI5NTczMzYzYzk1ODU0Zjg3ODYifQ=="/>
  </w:docVars>
  <w:rsids>
    <w:rsidRoot w:val="00000000"/>
    <w:rsid w:val="011B4C65"/>
    <w:rsid w:val="04AC7059"/>
    <w:rsid w:val="0AC51631"/>
    <w:rsid w:val="0BAF0F8A"/>
    <w:rsid w:val="0C670CE3"/>
    <w:rsid w:val="0C9C5363"/>
    <w:rsid w:val="0CA45B7E"/>
    <w:rsid w:val="0E951FA4"/>
    <w:rsid w:val="11AF7EBF"/>
    <w:rsid w:val="11B320B3"/>
    <w:rsid w:val="12B263FA"/>
    <w:rsid w:val="147E6F9A"/>
    <w:rsid w:val="171E6442"/>
    <w:rsid w:val="1840688C"/>
    <w:rsid w:val="18897BB0"/>
    <w:rsid w:val="1B7D05A2"/>
    <w:rsid w:val="1D6542C0"/>
    <w:rsid w:val="1D6576FA"/>
    <w:rsid w:val="1DCB4E4A"/>
    <w:rsid w:val="1EE77A61"/>
    <w:rsid w:val="1F576995"/>
    <w:rsid w:val="210743EB"/>
    <w:rsid w:val="24C56BCA"/>
    <w:rsid w:val="24E011DB"/>
    <w:rsid w:val="25755DC7"/>
    <w:rsid w:val="25A914C5"/>
    <w:rsid w:val="277B51EB"/>
    <w:rsid w:val="2846526D"/>
    <w:rsid w:val="286E4D4F"/>
    <w:rsid w:val="286F3DA0"/>
    <w:rsid w:val="2AC2485B"/>
    <w:rsid w:val="2D492520"/>
    <w:rsid w:val="2FB1612D"/>
    <w:rsid w:val="30A12B32"/>
    <w:rsid w:val="35DC57CD"/>
    <w:rsid w:val="3B90705F"/>
    <w:rsid w:val="3D803103"/>
    <w:rsid w:val="42384163"/>
    <w:rsid w:val="438331B3"/>
    <w:rsid w:val="43EC4778"/>
    <w:rsid w:val="45072949"/>
    <w:rsid w:val="45C1250B"/>
    <w:rsid w:val="48916AAF"/>
    <w:rsid w:val="4981448B"/>
    <w:rsid w:val="4D072E8F"/>
    <w:rsid w:val="4D3A32CE"/>
    <w:rsid w:val="4F55619D"/>
    <w:rsid w:val="50FC6374"/>
    <w:rsid w:val="53064340"/>
    <w:rsid w:val="53553742"/>
    <w:rsid w:val="54EF2BF0"/>
    <w:rsid w:val="55505196"/>
    <w:rsid w:val="55CC44AD"/>
    <w:rsid w:val="576A0C54"/>
    <w:rsid w:val="592573B7"/>
    <w:rsid w:val="59C52172"/>
    <w:rsid w:val="5E525F9E"/>
    <w:rsid w:val="630559C8"/>
    <w:rsid w:val="64E17566"/>
    <w:rsid w:val="65316BF9"/>
    <w:rsid w:val="66066F1B"/>
    <w:rsid w:val="6CBB0F1B"/>
    <w:rsid w:val="711143A0"/>
    <w:rsid w:val="73CD5A29"/>
    <w:rsid w:val="74610523"/>
    <w:rsid w:val="758E4B9D"/>
    <w:rsid w:val="779E633C"/>
    <w:rsid w:val="7AC071E3"/>
    <w:rsid w:val="7F47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before="100" w:beforeAutospacing="1" w:after="120"/>
      <w:ind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2"/>
    <w:qFormat/>
    <w:uiPriority w:val="0"/>
    <w:pPr>
      <w:ind w:firstLine="420" w:firstLineChars="200"/>
    </w:p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2084</Words>
  <Characters>2141</Characters>
  <Lines>0</Lines>
  <Paragraphs>0</Paragraphs>
  <TotalTime>1</TotalTime>
  <ScaleCrop>false</ScaleCrop>
  <LinksUpToDate>false</LinksUpToDate>
  <CharactersWithSpaces>2159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2021-12-28T07:25:00Z</dcterms:created>
  <dc:creator>Administrator</dc:creator>
  <cp:lastModifiedBy>Administrator</cp:lastModifiedBy>
  <cp:lastPrinted>2021-12-28T08:08:00Z</cp:lastPrinted>
  <dcterms:modified xsi:type="dcterms:W3CDTF">2023-01-31T08:32:47Z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67F4439C259545AA816432DC433D517C</vt:lpwstr>
  </property>
</Properties>
</file>