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霍山县住建局2022年政府信息公开工作年度报告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仿宋简体" w:hAnsi="方正仿宋简体" w:eastAsia="方正仿宋简体" w:cs="方正仿宋简体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  <w:t>根据《中华人民共和国政府信息公开条例》规定，特编制霍山县住建局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  <w:t>2022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  <w:t>年政府信息公开工作年度报告。报告统计数据时限为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  <w:t>2022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  <w:t>1月1日至2022年12月31日。若对报告有任何疑问，请与霍山县住建局办公室联系（地址：霍山县政务新区住建大厦11楼1104室，邮编：237200，电话：0564—5022953）。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85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3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楷体简体" w:hAnsi="方正楷体简体" w:eastAsia="方正楷体简体" w:cs="方正楷体简体"/>
          <w:b/>
          <w:bCs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（一）</w:t>
      </w: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主动公开情况。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一是信息方面。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  <w:t>截止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  <w:t>2022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  <w:t>12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  <w:t>月31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  <w:t>日,本年度主动公开信息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  <w:t>403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  <w:t>条；二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是重点领域方面。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  <w:t>重点推进房地产市场管理、农村危房改造、住房保障和老旧小区整治等领域信息公开。今年以来，主动公开重大建设项目批准和实施、公共资源配置领域、公共监管等重点领域信息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  <w:t>110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  <w:t>条。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三是规范性文件方面，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先后共清理文件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28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件，已分别提出处理意见。其中：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件文件失效，作废止建议，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件重新修订，新的规范性文件已通过县政府办出文，废止旧的规范性文件，继续有效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23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件。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四是政策解读方面。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严格落实解读材料和政策文件“同步起草、同步审批、同步发布”工作机制。针对涉及面广、社会关注度高的重要政策，采取图片、文字解读等多种形式，主动向社会进行公开、解读，同步向局门户网站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等多渠道发布推送信息，扩大权威信息传播范围。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3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（二）依申请公开情况。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  <w:t>202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  <w:t>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  <w:t>年，我局认真贯彻落实依申请公开相关规范，严格按照依申请公开程序办理，及时高效回应申请人公开要求。全年受理依申请公开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  <w:t>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  <w:t>件，收到行政复议及复议后行政诉讼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  <w:t>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3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</w:pPr>
      <w:r>
        <w:rPr>
          <w:rFonts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（三）政府信息管理情况。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认真做好政务信息公开内容的补充及更新，保证政务信息公开工作符合各项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规章制度的要求。将重点领域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、行政权力运行等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目录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常态化更新，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保证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公开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信息的及时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性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3"/>
        <w:jc w:val="left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</w:pPr>
      <w:r>
        <w:rPr>
          <w:rFonts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四）</w:t>
      </w:r>
      <w:r>
        <w:rPr>
          <w:rFonts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政府信息公开平台建设情况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根据《中华人民共和国政府信息公开条例》、规定精神和第三方评估，常态化规范、整改、优化平台建设，发挥政府门户网站作为信息发布第一平台的作用。拓宽信息公开渠道，提升用户体验感，不断提高政府信息公开工作质量和效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3"/>
        <w:jc w:val="left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</w:pPr>
      <w:r>
        <w:rPr>
          <w:rFonts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五）</w:t>
      </w:r>
      <w:r>
        <w:rPr>
          <w:rFonts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监督保障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认真执行信息发布审核机制、依申请公开办理机制等制度，全面落实监督岗位责任，强化信息公开的审核、发布力度，提升发布信息的真实性、合法性、完整性和有效性。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0"/>
        <w:jc w:val="both"/>
        <w:rPr>
          <w:rFonts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二、主动公开政府信息情况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4"/>
        <w:gridCol w:w="1794"/>
        <w:gridCol w:w="1794"/>
        <w:gridCol w:w="17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本年制发件数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574.02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</w:pPr>
    </w:p>
    <w:p>
      <w:pPr>
        <w:numPr>
          <w:ilvl w:val="0"/>
          <w:numId w:val="1"/>
        </w:numPr>
        <w:ind w:firstLine="680" w:firstLineChars="200"/>
        <w:jc w:val="both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收到和处理政府信息公开申请情况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1138"/>
        <w:gridCol w:w="2229"/>
        <w:gridCol w:w="486"/>
        <w:gridCol w:w="542"/>
        <w:gridCol w:w="542"/>
        <w:gridCol w:w="726"/>
        <w:gridCol w:w="726"/>
        <w:gridCol w:w="542"/>
        <w:gridCol w:w="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tblHeader/>
          <w:jc w:val="center"/>
        </w:trPr>
        <w:tc>
          <w:tcPr>
            <w:tcW w:w="0" w:type="auto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（本列数据的勾稽关系为：第一项加第二项之和，等于第三项加第四项之和）</w:t>
            </w:r>
          </w:p>
        </w:tc>
        <w:tc>
          <w:tcPr>
            <w:tcW w:w="0" w:type="auto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  <w:tblHeader/>
          <w:jc w:val="center"/>
        </w:trPr>
        <w:tc>
          <w:tcPr>
            <w:tcW w:w="0" w:type="auto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自然人</w:t>
            </w:r>
          </w:p>
        </w:tc>
        <w:tc>
          <w:tcPr>
            <w:tcW w:w="0" w:type="auto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法人或其他组织</w:t>
            </w:r>
          </w:p>
        </w:tc>
        <w:tc>
          <w:tcPr>
            <w:tcW w:w="0" w:type="auto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  <w:tblHeader/>
          <w:jc w:val="center"/>
        </w:trPr>
        <w:tc>
          <w:tcPr>
            <w:tcW w:w="0" w:type="auto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企业</w:t>
            </w:r>
          </w:p>
        </w:tc>
        <w:tc>
          <w:tcPr>
            <w:tcW w:w="0" w:type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机构</w:t>
            </w:r>
          </w:p>
        </w:tc>
        <w:tc>
          <w:tcPr>
            <w:tcW w:w="0" w:type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社会公益组织</w:t>
            </w:r>
          </w:p>
        </w:tc>
        <w:tc>
          <w:tcPr>
            <w:tcW w:w="0" w:type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法律服务机构</w:t>
            </w:r>
          </w:p>
        </w:tc>
        <w:tc>
          <w:tcPr>
            <w:tcW w:w="0" w:type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0" w:type="auto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三、本年度办理结果</w:t>
            </w:r>
          </w:p>
        </w:tc>
        <w:tc>
          <w:tcPr>
            <w:tcW w:w="0" w:type="auto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（一）予以公开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（三）不予公开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1.属于国家秘密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2.其他法律行政法规禁止公开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3.危及“三安全一稳定”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4.保护第三方合法权益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5.属于三类内部事务信息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6.属于四类过程性信息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7.属于行政执法案卷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8.属于行政查询事项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（四）无法提供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1.本机关不掌握相关政府信息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2.没有现成信息需要另行制作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3.补正后申请内容仍不明确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（五）不予处理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1.信访举报投诉类申请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2.重复申请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3.要求提供公开出版物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4.无正当理由大量反复申请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5.要求行政机关确认或重新出具已获取信息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  <w:jc w:val="center"/>
        </w:trPr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（六）其他处理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1.申请人无正当理由逾期不补正、行政机关不再处理其政府信息公开申请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  <w:jc w:val="center"/>
        </w:trPr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2.申请人逾期未按收费通知要求缴纳费用、行政机关不再处理其政府信息公开申请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3.其他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（七）总计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0" w:type="auto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四、结转下年度继续办理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p>
      <w:pPr>
        <w:ind w:firstLine="680" w:firstLineChars="200"/>
        <w:jc w:val="both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559"/>
        <w:gridCol w:w="559"/>
        <w:gridCol w:w="559"/>
        <w:gridCol w:w="559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行政复议</w:t>
            </w:r>
          </w:p>
        </w:tc>
        <w:tc>
          <w:tcPr>
            <w:tcW w:w="0" w:type="auto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结果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纠正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结果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尚未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审结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未经复议直接起诉</w:t>
            </w:r>
          </w:p>
        </w:tc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结果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维持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结果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纠正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结果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尚未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审结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结果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维持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结果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纠正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结果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尚未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审结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6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五、存在的主要问题及改进措施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3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目前，我局政府信息公开工作存在的问题：一是公开内容需要进一步深化。主动公开的政务信息与公众的需求还存在一些距离，有关决策、规定、规划、计划、方案的公开、听取公众意见方面需要进一步加强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;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二是业务能力还需要加强。县政府以及住建局政务网栏目众多，在日常的政务信息上传中，很容易将政策文件传错地方，导致公开公示不及时，需要继续加强政府公开网站业务知识的学习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;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三是公开形式不够丰富，公众参与度不高，便民性有待进一步提高。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3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针对上述问题我们有以下几点改进措施：一是切实提高政务信息公开管理人员专业技术水平。加强学习培训，努力提升政府信息工作水平，确保政务公开工作的时效性。为建设公开、透明的政府奠定坚实的基础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;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二是积极与上级部门对接。做到政务公开工作方向准确，严格按照程序主动公开，进一步健全和完善政务公开制度，规范公开内容，提高公开质量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;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三是加大对信息公开工作的宣传力度，使社会公众对这项工作有进一步的了解和更深的认识，引导公众正确使用信息公开这种政府服务职能，为自己的生活、工作提供便利。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6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三、下一步工作计划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  <w:t>2023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  <w:t>年，我局将全面贯彻落实党的二十大精神，继续完善政务公开工作，为促进政府信息更加公开、透明，将重点做好以下几方面的工作：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  <w:t>一是建立健全信息公开长效机制。认真贯彻落实国务院、省、市和县委、县政府信息公开工作要求，进一步加强电子政务建设，优化政府信息公开网络，不断提高政务服务的质量和水平。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  <w:t>二是强化意识规范程序，进一步转变思想观念，不断提高信息公开意识和服务意识，进一步明确工作责任，加强检查督促，并落实到日常工作中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  <w:t>,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  <w:t>加强政府信息公开工作与日常工作的无缝衔接，严格按规范程序公开政府信息，确保政府信息及时、准确、全面地公开。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  <w:t>三是加强政务公开工作的组织协调和督促落实，及时公开有关政务信息、办事公开，加强信息公开工作培训，努力使信息公开工作培训覆盖全体干部职工，着力提升干部队伍的信息公开工作水平。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82828"/>
          <w:spacing w:val="0"/>
          <w:kern w:val="0"/>
          <w:sz w:val="34"/>
          <w:szCs w:val="34"/>
          <w:shd w:val="clear" w:fill="FFFFFF"/>
          <w:lang w:val="en-US" w:eastAsia="zh-CN" w:bidi="ar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80A8A6"/>
    <w:multiLevelType w:val="singleLevel"/>
    <w:tmpl w:val="7780A8A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M2I0NTRiNTc4ZWUzZWJkMjBkMjZiZmMzZTQ0ZWUifQ=="/>
  </w:docVars>
  <w:rsids>
    <w:rsidRoot w:val="18B661EF"/>
    <w:rsid w:val="001179F0"/>
    <w:rsid w:val="03996BA4"/>
    <w:rsid w:val="11FB15FD"/>
    <w:rsid w:val="18B661EF"/>
    <w:rsid w:val="1CE95C18"/>
    <w:rsid w:val="22FC1D20"/>
    <w:rsid w:val="25AB07E2"/>
    <w:rsid w:val="25F34339"/>
    <w:rsid w:val="29A87C54"/>
    <w:rsid w:val="3AE321C3"/>
    <w:rsid w:val="419F0D29"/>
    <w:rsid w:val="45A92B7A"/>
    <w:rsid w:val="4F1B3731"/>
    <w:rsid w:val="669E42DD"/>
    <w:rsid w:val="6918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2644</Words>
  <Characters>2726</Characters>
  <Lines>0</Lines>
  <Paragraphs>0</Paragraphs>
  <TotalTime>246</TotalTime>
  <ScaleCrop>false</ScaleCrop>
  <LinksUpToDate>false</LinksUpToDate>
  <CharactersWithSpaces>2741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2023-01-19T06:45:00Z</dcterms:created>
  <dc:creator>安与桥</dc:creator>
  <cp:lastModifiedBy>安与桥</cp:lastModifiedBy>
  <dcterms:modified xsi:type="dcterms:W3CDTF">2023-01-31T08:37:09Z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155F269615F74F89898A32378EA051A2</vt:lpwstr>
  </property>
</Properties>
</file>