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ascii="Times New Roman"/>
          <w:color w:val="000000"/>
          <w:kern w:val="0"/>
          <w:sz w:val="24"/>
        </w:rPr>
      </w:pPr>
    </w:p>
    <w:p>
      <w:pPr>
        <w:widowControl/>
        <w:shd w:val="clear" w:color="auto" w:fill="FFFFFF"/>
        <w:jc w:val="center"/>
        <w:rPr>
          <w:rFonts w:ascii="Times New Roman" w:eastAsia="微软雅黑"/>
          <w:color w:val="000000"/>
          <w:kern w:val="0"/>
          <w:sz w:val="44"/>
          <w:szCs w:val="44"/>
        </w:rPr>
      </w:pPr>
      <w:r>
        <w:rPr>
          <w:rFonts w:hint="eastAsia" w:ascii="Times New Roman" w:eastAsia="微软雅黑"/>
          <w:color w:val="000000"/>
          <w:kern w:val="0"/>
          <w:sz w:val="44"/>
          <w:szCs w:val="44"/>
          <w:lang w:val="en-US" w:eastAsia="zh-CN"/>
        </w:rPr>
        <w:t>霍山县应急管理局2022年</w:t>
      </w:r>
      <w:r>
        <w:rPr>
          <w:rFonts w:ascii="Times New Roman" w:eastAsia="微软雅黑"/>
          <w:color w:val="000000"/>
          <w:kern w:val="0"/>
          <w:sz w:val="44"/>
          <w:szCs w:val="44"/>
        </w:rPr>
        <w:t>政府信息公开工作年度报告</w:t>
      </w:r>
    </w:p>
    <w:p>
      <w:pPr>
        <w:widowControl/>
        <w:shd w:val="clear" w:color="auto" w:fill="FFFFFF"/>
        <w:ind w:firstLine="480"/>
        <w:rPr>
          <w:rFonts w:ascii="Times New Roman"/>
          <w:color w:val="000000"/>
          <w:kern w:val="0"/>
          <w:sz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 w:firstLine="680" w:firstLineChars="200"/>
        <w:jc w:val="both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</w:pPr>
      <w:r>
        <w:rPr>
          <w:rFonts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  <w:t>本报告依据《中华人民共和国政府信息公开条例》（国务院令第</w:t>
      </w: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  <w:t>711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  <w:t>号）、《国务院办公厅政府信息与政务公开办公室关于印发</w:t>
      </w: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  <w:t>&lt;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  <w:t>中华人民共和国政府信息公开工作年度报告格式</w:t>
      </w: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  <w:t>&gt;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  <w:t>的通知》（国办公开办函〔</w:t>
      </w: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  <w:t>2021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  <w:t>〕</w:t>
      </w: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  <w:t>30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  <w:t>号和《安徽省政务公开办公室关于做好</w:t>
      </w: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  <w:t>2022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  <w:t>年度政府信息公开工作年度报告编制和数据报送工作的通知》要求，由霍山县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4"/>
          <w:szCs w:val="34"/>
          <w:shd w:val="clear" w:fill="FFFFFF"/>
          <w:lang w:val="en-US" w:eastAsia="zh-CN"/>
        </w:rPr>
        <w:t>应急管理局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  <w:t>办公室结合统计数据编制而成。报告主要包括：总体情况，主动公开政府信息情况，收到和处理政府信息公开申请情况，政府信息公开行政复议、行政诉讼情况，存在的主要问题及改进情况，其他需要报告的事项。本报告中使用数据统计期限为</w:t>
      </w: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  <w:t>2022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  <w:t>年</w:t>
      </w: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  <w:t>1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  <w:t>月</w:t>
      </w: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  <w:t>1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  <w:t>日至</w:t>
      </w: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  <w:t>12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  <w:t>月</w:t>
      </w: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  <w:t>31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  <w:t>日。报告的电子版可在霍山县人民政府网站下载。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 w:firstLine="680" w:firstLineChars="200"/>
        <w:jc w:val="both"/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34"/>
          <w:szCs w:val="34"/>
          <w:lang w:val="en-US" w:eastAsia="zh-CN" w:bidi="ar-SA"/>
        </w:rPr>
      </w:pPr>
      <w:r>
        <w:rPr>
          <w:rFonts w:hint="default" w:ascii="微软雅黑" w:hAnsi="微软雅黑" w:eastAsia="微软雅黑" w:cs="微软雅黑"/>
          <w:b w:val="0"/>
          <w:bCs w:val="0"/>
          <w:color w:val="000000"/>
          <w:kern w:val="0"/>
          <w:sz w:val="34"/>
          <w:szCs w:val="34"/>
          <w:lang w:val="en-US" w:eastAsia="zh-CN" w:bidi="ar-SA"/>
        </w:rPr>
        <w:t>一、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34"/>
          <w:szCs w:val="34"/>
          <w:lang w:val="en-US" w:eastAsia="zh-CN" w:bidi="ar-SA"/>
        </w:rPr>
        <w:t>总体情况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 w:firstLine="680" w:firstLineChars="200"/>
        <w:jc w:val="both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4"/>
          <w:szCs w:val="34"/>
          <w:shd w:val="clear" w:fill="FFFFFF"/>
          <w:lang w:val="en-US" w:eastAsia="zh-CN"/>
        </w:rPr>
      </w:pPr>
      <w:r>
        <w:rPr>
          <w:rFonts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  <w:t>（一）认真细致做好主动公开工作。2022年，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  <w:t>霍山县应急局在局党委的领导下，认真学习、贯彻、落实党的二十大精神，深入推进基层政务信息化工作，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4"/>
          <w:szCs w:val="34"/>
          <w:shd w:val="clear" w:fill="FFFFFF"/>
          <w:lang w:val="en-US" w:eastAsia="zh-CN"/>
        </w:rPr>
        <w:t>本年度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  <w:t>主动公开信息65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4"/>
          <w:szCs w:val="34"/>
          <w:shd w:val="clear" w:fill="FFFFFF"/>
          <w:lang w:val="en-US" w:eastAsia="zh-CN"/>
        </w:rPr>
        <w:t>0余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  <w:t>条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4"/>
          <w:szCs w:val="34"/>
          <w:shd w:val="clear" w:fill="FFFFFF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  <w:t>安全生产与救灾领域信息46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4"/>
          <w:szCs w:val="34"/>
          <w:shd w:val="clear" w:fill="FFFFFF"/>
          <w:lang w:val="en-US" w:eastAsia="zh-CN"/>
        </w:rPr>
        <w:t>0余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  <w:t>条，约占总量的70%。完成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4"/>
          <w:szCs w:val="34"/>
          <w:shd w:val="clear" w:fill="FFFFFF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  <w:t>个规范性文件发布前后相关各项工作，认真做好解读，主动解疑释惑。全面梳理局政策文件，及时公开现行有效行政规范性文件目录。做好省、市标准指引目录的贯彻落实，开展应急管理基层政务公开提升行动，强化日常信息发布，积极主动回应社会关切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 w:firstLine="680" w:firstLineChars="200"/>
        <w:jc w:val="both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4"/>
          <w:szCs w:val="34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4"/>
          <w:szCs w:val="34"/>
          <w:shd w:val="clear" w:fill="FFFFFF"/>
          <w:lang w:val="en-US" w:eastAsia="zh-CN"/>
        </w:rPr>
        <w:t>（二）随时做好依申请公开准备工作。2022年，应急管理局受理依申请公开0件，受理1次行政复议，结果为维持原处理结论，无行政诉讼。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 w:firstLine="680" w:firstLineChars="200"/>
        <w:jc w:val="both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4"/>
          <w:szCs w:val="34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4"/>
          <w:szCs w:val="34"/>
          <w:shd w:val="clear" w:fill="FFFFFF"/>
          <w:lang w:val="en-US" w:eastAsia="zh-CN"/>
        </w:rPr>
        <w:t>（三）严格规范加强政府信息管理。</w:t>
      </w: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4"/>
          <w:szCs w:val="34"/>
          <w:shd w:val="clear" w:fill="FFFFFF"/>
          <w:lang w:val="en-US" w:eastAsia="zh-CN"/>
        </w:rPr>
        <w:t>进一步明确本级政务公开的事项、内容、形式，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4"/>
          <w:szCs w:val="34"/>
          <w:shd w:val="clear" w:fill="FFFFFF"/>
          <w:lang w:val="en-US" w:eastAsia="zh-CN"/>
        </w:rPr>
        <w:t>严格履行政务公开三审制制度，对照我局公共栏目、“两化”目录及县政府安全生产和救灾领域公开目录，逐项明确责任主体，进一步细化公开内容、时限和要求，不断提升政府信息管理水平。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 w:firstLine="680" w:firstLineChars="200"/>
        <w:jc w:val="both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4"/>
          <w:szCs w:val="34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4"/>
          <w:szCs w:val="34"/>
          <w:shd w:val="clear" w:fill="FFFFFF"/>
          <w:lang w:val="en-US" w:eastAsia="zh-CN"/>
        </w:rPr>
        <w:t>（四）搞好政府信息公开平台建设。根据要求，对政府安全生产和救灾领域“两化”建设栏目进行了调整优化。对照《条例》和局政务公开栏目设置，认真做好政府信息公开平台日常运维工作，同时，着力为广大网友打造结构合理、公开及时的应急管理信息公开平台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 w:firstLine="680" w:firstLineChars="200"/>
        <w:jc w:val="both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4"/>
          <w:szCs w:val="34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4"/>
          <w:szCs w:val="34"/>
          <w:shd w:val="clear" w:fill="FFFFFF"/>
          <w:lang w:val="en-US" w:eastAsia="zh-CN"/>
        </w:rPr>
        <w:t>（五）搞好政府信息公开监督保障。调整本单位政府信息公开工作领导小组，明确工作责任，持续学习《条例》，吃透新精神、新要求，并认真贯彻落实到政务公开工作之中。对于工作推诿、落实不力的个人（股室），坚决予以通报，并与年度考核表彰挂钩，2022年，局政务公开工作开展有力，未发生因工作不到位而追责的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4"/>
          <w:szCs w:val="34"/>
          <w:shd w:val="clear" w:fill="FFFFFF"/>
          <w:lang w:val="en-US" w:eastAsia="zh-CN"/>
        </w:rPr>
        <w:t>情况。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 w:firstLine="680" w:firstLineChars="200"/>
        <w:jc w:val="both"/>
        <w:rPr>
          <w:rFonts w:hint="default" w:ascii="微软雅黑" w:hAnsi="微软雅黑" w:eastAsia="微软雅黑" w:cs="微软雅黑"/>
          <w:b w:val="0"/>
          <w:bCs w:val="0"/>
          <w:color w:val="000000"/>
          <w:kern w:val="0"/>
          <w:sz w:val="34"/>
          <w:szCs w:val="34"/>
          <w:lang w:val="en-US" w:eastAsia="zh-CN" w:bidi="ar-SA"/>
        </w:rPr>
      </w:pPr>
      <w:r>
        <w:rPr>
          <w:rFonts w:hint="default" w:ascii="微软雅黑" w:hAnsi="微软雅黑" w:eastAsia="微软雅黑" w:cs="微软雅黑"/>
          <w:b w:val="0"/>
          <w:bCs w:val="0"/>
          <w:color w:val="000000"/>
          <w:kern w:val="0"/>
          <w:sz w:val="34"/>
          <w:szCs w:val="34"/>
          <w:lang w:val="en-US" w:eastAsia="zh-CN" w:bidi="ar-SA"/>
        </w:rPr>
        <w:t>二、主动公开政府信息情况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ind w:firstLine="683" w:firstLineChars="200"/>
        <w:jc w:val="both"/>
        <w:rPr>
          <w:rFonts w:ascii="Times New Roman"/>
          <w:b/>
          <w:bCs/>
          <w:color w:val="000000"/>
          <w:kern w:val="0"/>
          <w:sz w:val="34"/>
          <w:szCs w:val="34"/>
        </w:rPr>
      </w:pPr>
    </w:p>
    <w:p>
      <w:pPr>
        <w:ind w:firstLine="680" w:firstLineChars="200"/>
        <w:jc w:val="both"/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34"/>
          <w:szCs w:val="34"/>
        </w:rPr>
      </w:pPr>
    </w:p>
    <w:p>
      <w:pPr>
        <w:ind w:firstLine="680" w:firstLineChars="200"/>
        <w:jc w:val="both"/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34"/>
          <w:szCs w:val="34"/>
        </w:rPr>
      </w:pPr>
    </w:p>
    <w:p>
      <w:pPr>
        <w:ind w:firstLine="680" w:firstLineChars="200"/>
        <w:jc w:val="both"/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34"/>
          <w:szCs w:val="34"/>
        </w:rPr>
      </w:pPr>
    </w:p>
    <w:p>
      <w:pPr>
        <w:ind w:firstLine="680" w:firstLineChars="200"/>
        <w:jc w:val="both"/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34"/>
          <w:szCs w:val="34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34"/>
          <w:szCs w:val="34"/>
        </w:rPr>
        <w:t>三、收到和处理政府信息公开申请情况</w:t>
      </w:r>
    </w:p>
    <w:p>
      <w:pPr>
        <w:pStyle w:val="5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宋体" w:hAnsi="宋体" w:eastAsia="宋体" w:cs="宋体"/>
          <w:color w:val="000000"/>
          <w:szCs w:val="24"/>
        </w:rPr>
      </w:pPr>
    </w:p>
    <w:tbl>
      <w:tblPr>
        <w:tblStyle w:val="6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941"/>
        <w:gridCol w:w="3358"/>
        <w:gridCol w:w="539"/>
        <w:gridCol w:w="686"/>
        <w:gridCol w:w="686"/>
        <w:gridCol w:w="687"/>
        <w:gridCol w:w="686"/>
        <w:gridCol w:w="686"/>
        <w:gridCol w:w="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tblHeader/>
          <w:jc w:val="center"/>
        </w:trPr>
        <w:tc>
          <w:tcPr>
            <w:tcW w:w="5064" w:type="dxa"/>
            <w:gridSpan w:val="3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（本列数据的勾稽关系为：第一项加第二项之和，等于第三项加第四项之和）</w:t>
            </w:r>
          </w:p>
        </w:tc>
        <w:tc>
          <w:tcPr>
            <w:tcW w:w="4656" w:type="dxa"/>
            <w:gridSpan w:val="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tblHeader/>
          <w:jc w:val="center"/>
        </w:trPr>
        <w:tc>
          <w:tcPr>
            <w:tcW w:w="5064" w:type="dxa"/>
            <w:gridSpan w:val="3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</w:p>
        </w:tc>
        <w:tc>
          <w:tcPr>
            <w:tcW w:w="539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自然人</w:t>
            </w:r>
          </w:p>
        </w:tc>
        <w:tc>
          <w:tcPr>
            <w:tcW w:w="3431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法人或其他组织</w:t>
            </w:r>
          </w:p>
        </w:tc>
        <w:tc>
          <w:tcPr>
            <w:tcW w:w="686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8" w:hRule="atLeast"/>
          <w:tblHeader/>
          <w:jc w:val="center"/>
        </w:trPr>
        <w:tc>
          <w:tcPr>
            <w:tcW w:w="5064" w:type="dxa"/>
            <w:gridSpan w:val="3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53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68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企业</w:t>
            </w:r>
          </w:p>
        </w:tc>
        <w:tc>
          <w:tcPr>
            <w:tcW w:w="68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机构</w:t>
            </w:r>
          </w:p>
        </w:tc>
        <w:tc>
          <w:tcPr>
            <w:tcW w:w="68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社会公益组织</w:t>
            </w:r>
          </w:p>
        </w:tc>
        <w:tc>
          <w:tcPr>
            <w:tcW w:w="68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法律服务机构</w:t>
            </w:r>
          </w:p>
        </w:tc>
        <w:tc>
          <w:tcPr>
            <w:tcW w:w="68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其他</w:t>
            </w:r>
          </w:p>
        </w:tc>
        <w:tc>
          <w:tcPr>
            <w:tcW w:w="68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5064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一、本年新收政府信息公开申请数量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5064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二、上年结转政府信息公开申请数量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三、本年度办理结果</w:t>
            </w:r>
          </w:p>
        </w:tc>
        <w:tc>
          <w:tcPr>
            <w:tcW w:w="429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（一）予以公开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（二）部分公开（区分处理的，只计这一情形，不计其他情形）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（三）不予公开</w:t>
            </w: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1.属于国家秘密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2.其他法律行政法规禁止公开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3.危及“三安全一稳定”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4.保护第三方合法权益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5.属于三类内部事务信息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6.属于四类过程性信息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7.属于行政执法案卷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8.属于行政查询事项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（四）无法提供</w:t>
            </w: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1.本机关不掌握相关政府信息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2.没有现成信息需要另行制作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3.补正后申请内容仍不明确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（五）不予处理</w:t>
            </w: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1.信访举报投诉类申请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2.重复申请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3.要求提供公开出版物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4.无正当理由大量反复申请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5.要求行政机关确认或重新出具已获取信息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（六）其他处理</w:t>
            </w: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1.申请人无正当理由逾期不补正、行政机关不再处理其政府信息公开申请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2.申请人逾期未按收费通知要求缴纳费用、行政机关不再处理其政府信息公开申请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3.其他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（七）总计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5064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四、结转下年度继续办理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eastAsia="宋体" w:cs="宋体"/>
          <w:color w:val="000000"/>
          <w:sz w:val="24"/>
          <w:szCs w:val="24"/>
        </w:rPr>
      </w:pPr>
    </w:p>
    <w:p>
      <w:pPr>
        <w:ind w:firstLine="680" w:firstLineChars="200"/>
        <w:jc w:val="both"/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34"/>
          <w:szCs w:val="34"/>
        </w:rPr>
      </w:pPr>
    </w:p>
    <w:p>
      <w:pPr>
        <w:ind w:firstLine="680" w:firstLineChars="200"/>
        <w:jc w:val="both"/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34"/>
          <w:szCs w:val="34"/>
        </w:rPr>
      </w:pPr>
    </w:p>
    <w:p>
      <w:pPr>
        <w:ind w:firstLine="680" w:firstLineChars="200"/>
        <w:jc w:val="both"/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34"/>
          <w:szCs w:val="34"/>
        </w:rPr>
      </w:pPr>
    </w:p>
    <w:p>
      <w:pPr>
        <w:pStyle w:val="2"/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34"/>
          <w:szCs w:val="34"/>
        </w:rPr>
      </w:pPr>
    </w:p>
    <w:p>
      <w:pPr>
        <w:pStyle w:val="2"/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34"/>
          <w:szCs w:val="3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 w:firstLine="680" w:firstLineChars="200"/>
        <w:jc w:val="both"/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34"/>
          <w:szCs w:val="34"/>
          <w:lang w:val="en-US" w:eastAsia="zh-CN" w:bidi="ar-SA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 w:firstLine="680" w:firstLineChars="200"/>
        <w:jc w:val="both"/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34"/>
          <w:szCs w:val="3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34"/>
          <w:szCs w:val="34"/>
          <w:lang w:val="en-US" w:eastAsia="zh-CN" w:bidi="ar-SA"/>
        </w:rPr>
        <w:t>四、政府信息公开行政复议、行政诉讼情况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000000"/>
          <w:sz w:val="24"/>
          <w:szCs w:val="24"/>
        </w:rPr>
      </w:pPr>
    </w:p>
    <w:tbl>
      <w:tblPr>
        <w:tblStyle w:val="6"/>
        <w:tblW w:w="946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631"/>
        <w:gridCol w:w="629"/>
        <w:gridCol w:w="630"/>
        <w:gridCol w:w="631"/>
        <w:gridCol w:w="630"/>
        <w:gridCol w:w="631"/>
        <w:gridCol w:w="630"/>
        <w:gridCol w:w="631"/>
        <w:gridCol w:w="632"/>
        <w:gridCol w:w="632"/>
        <w:gridCol w:w="631"/>
        <w:gridCol w:w="631"/>
        <w:gridCol w:w="631"/>
        <w:gridCol w:w="63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  <w:jc w:val="center"/>
        </w:trPr>
        <w:tc>
          <w:tcPr>
            <w:tcW w:w="315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行政复议</w:t>
            </w:r>
          </w:p>
        </w:tc>
        <w:tc>
          <w:tcPr>
            <w:tcW w:w="630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  <w:jc w:val="center"/>
        </w:trPr>
        <w:tc>
          <w:tcPr>
            <w:tcW w:w="63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结果维持</w:t>
            </w:r>
          </w:p>
        </w:tc>
        <w:tc>
          <w:tcPr>
            <w:tcW w:w="63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纠正</w:t>
            </w:r>
          </w:p>
        </w:tc>
        <w:tc>
          <w:tcPr>
            <w:tcW w:w="62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结果</w:t>
            </w:r>
          </w:p>
        </w:tc>
        <w:tc>
          <w:tcPr>
            <w:tcW w:w="63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审结</w:t>
            </w:r>
          </w:p>
        </w:tc>
        <w:tc>
          <w:tcPr>
            <w:tcW w:w="63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总计</w:t>
            </w:r>
          </w:p>
        </w:tc>
        <w:tc>
          <w:tcPr>
            <w:tcW w:w="315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未经复议直接起诉</w:t>
            </w:r>
          </w:p>
        </w:tc>
        <w:tc>
          <w:tcPr>
            <w:tcW w:w="31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6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维持</w:t>
            </w:r>
          </w:p>
        </w:tc>
        <w:tc>
          <w:tcPr>
            <w:tcW w:w="6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纠正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结果</w:t>
            </w:r>
          </w:p>
        </w:tc>
        <w:tc>
          <w:tcPr>
            <w:tcW w:w="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审结</w:t>
            </w:r>
          </w:p>
        </w:tc>
        <w:tc>
          <w:tcPr>
            <w:tcW w:w="6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总计</w:t>
            </w:r>
          </w:p>
        </w:tc>
        <w:tc>
          <w:tcPr>
            <w:tcW w:w="6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维持</w:t>
            </w:r>
          </w:p>
        </w:tc>
        <w:tc>
          <w:tcPr>
            <w:tcW w:w="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纠正</w:t>
            </w:r>
          </w:p>
        </w:tc>
        <w:tc>
          <w:tcPr>
            <w:tcW w:w="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结果</w:t>
            </w:r>
          </w:p>
        </w:tc>
        <w:tc>
          <w:tcPr>
            <w:tcW w:w="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审结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 w:hRule="atLeast"/>
          <w:jc w:val="center"/>
        </w:trPr>
        <w:tc>
          <w:tcPr>
            <w:tcW w:w="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widowControl/>
        <w:jc w:val="left"/>
        <w:rPr>
          <w:color w:val="000000"/>
        </w:rPr>
      </w:pPr>
    </w:p>
    <w:p>
      <w:pPr>
        <w:ind w:firstLine="680" w:firstLineChars="200"/>
        <w:jc w:val="both"/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34"/>
          <w:szCs w:val="34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34"/>
          <w:szCs w:val="34"/>
        </w:rPr>
        <w:t>五、存在的主要问题及改进情况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 w:firstLine="680" w:firstLineChars="200"/>
        <w:jc w:val="both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4"/>
          <w:szCs w:val="34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4"/>
          <w:szCs w:val="34"/>
          <w:shd w:val="clear" w:fill="FFFFFF"/>
          <w:lang w:val="en-US" w:eastAsia="zh-CN"/>
        </w:rPr>
        <w:t>2022年应急管理局政务公开工作取得了很大的进步，但也要看到不足与差距，存在的主要问题：政务公开由办公室牵头负责，工作存在一定的被动性。部分栏目信息更新不及时，信息发布具有一定滞后性。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 w:firstLine="680" w:firstLineChars="200"/>
        <w:jc w:val="both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4"/>
          <w:szCs w:val="34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4"/>
          <w:szCs w:val="34"/>
          <w:shd w:val="clear" w:fill="FFFFFF"/>
          <w:lang w:val="en-US" w:eastAsia="zh-CN"/>
        </w:rPr>
        <w:t xml:space="preserve">    改进情况：一是积极争取领导重视，加强培训交流，树立“以公开为常态、不公开为例外”的意识；二是加强 </w:t>
      </w:r>
      <w:r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4"/>
          <w:szCs w:val="34"/>
          <w:shd w:val="clear" w:fill="FFFFFF"/>
          <w:lang w:val="en-US" w:eastAsia="zh-CN"/>
        </w:rPr>
        <w:t xml:space="preserve">      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4"/>
          <w:szCs w:val="34"/>
          <w:shd w:val="clear" w:fill="FFFFFF"/>
          <w:lang w:val="en-US" w:eastAsia="zh-CN"/>
        </w:rPr>
        <w:t>与相关科室对接，通畅信息通道，及时发布公开信息。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 w:firstLine="680" w:firstLineChars="200"/>
        <w:jc w:val="both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4"/>
          <w:szCs w:val="34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4"/>
          <w:szCs w:val="34"/>
          <w:shd w:val="clear" w:fill="FFFFFF"/>
          <w:lang w:val="en-US" w:eastAsia="zh-CN"/>
        </w:rPr>
        <w:t>    2022年县应急管理局将按照政务公开要求，紧紧围绕中心，做好政府信息公开各项工作。</w:t>
      </w:r>
    </w:p>
    <w:p>
      <w:pPr>
        <w:ind w:firstLine="680" w:firstLineChars="200"/>
        <w:jc w:val="both"/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34"/>
          <w:szCs w:val="34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34"/>
          <w:szCs w:val="34"/>
        </w:rPr>
        <w:t>六、其他需要报告的事项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 w:firstLine="680" w:firstLineChars="200"/>
        <w:jc w:val="both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4"/>
          <w:szCs w:val="34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4"/>
          <w:szCs w:val="34"/>
          <w:shd w:val="clear" w:fill="FFFFFF"/>
          <w:lang w:val="en-US" w:eastAsia="zh-CN"/>
        </w:rPr>
        <w:t>按照《国务院办公厅关于印发&lt;政府信息公开信息处理费管理办法&gt;的通知》（国办函〔2020〕109号规定，我单位本年度没有产生信息公开处理费。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 w:firstLine="680" w:firstLineChars="200"/>
        <w:jc w:val="both"/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4"/>
          <w:szCs w:val="34"/>
          <w:shd w:val="clear" w:fill="FFFFFF"/>
          <w:lang w:val="en-US" w:eastAsia="zh-CN"/>
        </w:rPr>
      </w:pPr>
    </w:p>
    <w:sectPr>
      <w:footerReference r:id="rId3" w:type="default"/>
      <w:pgSz w:w="11906" w:h="16838"/>
      <w:pgMar w:top="1417" w:right="1587" w:bottom="1417" w:left="1587" w:header="1134" w:footer="141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4CD15316-30F7-43C8-87C0-B5372C441D8A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2" w:fontKey="{CBBA37DB-DB00-4357-BED3-C20E532B6BDC}"/>
  </w:font>
  <w:font w:name="方正书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E5F955DD-9EAD-4BE2-8CD8-362BE9E8AF0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mirrorMargins w:val="1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xMzMyZWFkNWExODZiNjExZjg0MDc3OTA4MTdmMDUifQ=="/>
  </w:docVars>
  <w:rsids>
    <w:rsidRoot w:val="00000000"/>
    <w:rsid w:val="0394658D"/>
    <w:rsid w:val="07E13EC2"/>
    <w:rsid w:val="09187C60"/>
    <w:rsid w:val="0930758D"/>
    <w:rsid w:val="0A27573A"/>
    <w:rsid w:val="0C2C7CAB"/>
    <w:rsid w:val="0EBB70C4"/>
    <w:rsid w:val="0F201F3A"/>
    <w:rsid w:val="101F5638"/>
    <w:rsid w:val="104C3AF1"/>
    <w:rsid w:val="10625DF6"/>
    <w:rsid w:val="14F911F9"/>
    <w:rsid w:val="1AD339E7"/>
    <w:rsid w:val="1BD9502D"/>
    <w:rsid w:val="1C7B60E4"/>
    <w:rsid w:val="1FF75DE2"/>
    <w:rsid w:val="23810765"/>
    <w:rsid w:val="26EA3A85"/>
    <w:rsid w:val="2C210A56"/>
    <w:rsid w:val="2D844CF6"/>
    <w:rsid w:val="376B265D"/>
    <w:rsid w:val="38B02CFD"/>
    <w:rsid w:val="3BA32A5D"/>
    <w:rsid w:val="3BE17604"/>
    <w:rsid w:val="3E8F7AA2"/>
    <w:rsid w:val="3FAA2A46"/>
    <w:rsid w:val="40AC5344"/>
    <w:rsid w:val="40B01F51"/>
    <w:rsid w:val="41090869"/>
    <w:rsid w:val="417D796E"/>
    <w:rsid w:val="444C656B"/>
    <w:rsid w:val="44A818BD"/>
    <w:rsid w:val="48027536"/>
    <w:rsid w:val="487B1097"/>
    <w:rsid w:val="4A123590"/>
    <w:rsid w:val="4A68634E"/>
    <w:rsid w:val="4B3C0652"/>
    <w:rsid w:val="4D987FF5"/>
    <w:rsid w:val="509B0528"/>
    <w:rsid w:val="52932535"/>
    <w:rsid w:val="539A6F1F"/>
    <w:rsid w:val="53E1718A"/>
    <w:rsid w:val="55DD7E15"/>
    <w:rsid w:val="567266EC"/>
    <w:rsid w:val="568F468B"/>
    <w:rsid w:val="576D5581"/>
    <w:rsid w:val="57835EA0"/>
    <w:rsid w:val="59C53F20"/>
    <w:rsid w:val="5A854A24"/>
    <w:rsid w:val="5B6F6839"/>
    <w:rsid w:val="5BD42B40"/>
    <w:rsid w:val="5CAB6DF4"/>
    <w:rsid w:val="60CC0855"/>
    <w:rsid w:val="60CF7AA8"/>
    <w:rsid w:val="655F347A"/>
    <w:rsid w:val="67385979"/>
    <w:rsid w:val="679C6C08"/>
    <w:rsid w:val="6C262F44"/>
    <w:rsid w:val="6E533D98"/>
    <w:rsid w:val="70DD058D"/>
    <w:rsid w:val="71CD5C10"/>
    <w:rsid w:val="72CE7E91"/>
    <w:rsid w:val="74D140B1"/>
    <w:rsid w:val="7516167C"/>
    <w:rsid w:val="76C707BE"/>
    <w:rsid w:val="7A4E42C3"/>
    <w:rsid w:val="7CF028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page number"/>
    <w:basedOn w:val="7"/>
    <w:unhideWhenUsed/>
    <w:qFormat/>
    <w:uiPriority w:val="99"/>
    <w:rPr>
      <w:rFonts w:ascii="Times New Roman" w:hAnsi="Times New Roman" w:eastAsia="宋体" w:cs="Times New Roman"/>
    </w:rPr>
  </w:style>
  <w:style w:type="paragraph" w:customStyle="1" w:styleId="9">
    <w:name w:val="BodyText1I2"/>
    <w:basedOn w:val="10"/>
    <w:qFormat/>
    <w:uiPriority w:val="0"/>
    <w:pPr>
      <w:ind w:firstLine="420" w:firstLineChars="200"/>
    </w:pPr>
    <w:rPr>
      <w:rFonts w:ascii="Times New Roman" w:eastAsia="宋体"/>
      <w:sz w:val="24"/>
      <w:szCs w:val="24"/>
    </w:rPr>
  </w:style>
  <w:style w:type="paragraph" w:customStyle="1" w:styleId="10">
    <w:name w:val="BodyTextIndent"/>
    <w:basedOn w:val="1"/>
    <w:qFormat/>
    <w:uiPriority w:val="0"/>
    <w:pPr>
      <w:spacing w:line="360" w:lineRule="auto"/>
      <w:ind w:firstLine="480"/>
      <w:jc w:val="left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2157</Words>
  <Characters>2226</Characters>
  <Lines>0</Lines>
  <Paragraphs>0</Paragraphs>
  <TotalTime>428</TotalTime>
  <ScaleCrop>false</ScaleCrop>
  <LinksUpToDate>false</LinksUpToDate>
  <CharactersWithSpaces>2247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2023-01-16T05:39:00Z</dcterms:created>
  <dc:creator>Administrator</dc:creator>
  <cp:lastModifiedBy>Wayne  Tian</cp:lastModifiedBy>
  <cp:lastPrinted>2023-01-28T08:02:40Z</cp:lastPrinted>
  <dcterms:modified xsi:type="dcterms:W3CDTF">2023-01-28T08:05:46Z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AD769ABF6750431F9484AC8111342A91</vt:lpwstr>
  </property>
</Properties>
</file>