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霍山县磨子潭镇2022年政府信息公开工作年度报告</w:t>
      </w:r>
    </w:p>
    <w:p>
      <w:pPr>
        <w:widowControl/>
        <w:shd w:val="clear" w:color="auto" w:fill="FFFFFF"/>
        <w:rPr>
          <w:rFonts w:hint="default" w:ascii="Times New Roman" w:hAnsi="Times New Roman" w:cs="Times New Roman"/>
          <w:color w:val="auto"/>
          <w:kern w:val="0"/>
          <w:sz w:val="24"/>
        </w:rPr>
      </w:pPr>
    </w:p>
    <w:p>
      <w:pPr>
        <w:pStyle w:val="2"/>
        <w:keepNext w:val="0"/>
        <w:keepLines w:val="0"/>
        <w:pageBreakBefore w:val="0"/>
        <w:kinsoku/>
        <w:wordWrap/>
        <w:overflowPunct/>
        <w:topLinePunct w:val="0"/>
        <w:autoSpaceDE/>
        <w:autoSpaceDN/>
        <w:bidi w:val="0"/>
        <w:adjustRightInd/>
        <w:snapToGrid/>
        <w:spacing w:after="0" w:line="600" w:lineRule="exact"/>
        <w:ind w:left="0" w:leftChars="0" w:firstLine="680" w:firstLineChars="200"/>
        <w:textAlignment w:val="auto"/>
        <w:rPr>
          <w:rFonts w:hint="default" w:ascii="Times New Roman" w:hAnsi="Times New Roman" w:cs="Times New Roman"/>
          <w:color w:val="auto"/>
        </w:rPr>
      </w:pP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2022</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年，磨子潭镇政务公开工作在县委、县政府的领导和支持下，认真落实《中华人民共和国政府信息公开条例》（国务院令第711号，以下简称新《条例》）等文件要求，紧紧围绕发展大局，深化重点领域信息公开，规范公开内容，积极回应社会关切，创新公开形式，不断提升信息公开质量。</w:t>
      </w:r>
      <w:r>
        <w:rPr>
          <w:rFonts w:hint="default" w:ascii="Times New Roman" w:hAnsi="Times New Roman" w:eastAsia="方正仿宋简体" w:cs="Times New Roman"/>
          <w:i w:val="0"/>
          <w:iCs w:val="0"/>
          <w:caps w:val="0"/>
          <w:color w:val="auto"/>
          <w:spacing w:val="0"/>
          <w:sz w:val="34"/>
          <w:szCs w:val="34"/>
          <w:shd w:val="clear" w:fill="FFFFFF"/>
        </w:rPr>
        <w:t>报告中所列数据统计期限从</w:t>
      </w:r>
      <w:r>
        <w:rPr>
          <w:rFonts w:hint="default" w:ascii="Times New Roman" w:hAnsi="Times New Roman" w:eastAsia="宋体" w:cs="Times New Roman"/>
          <w:i w:val="0"/>
          <w:iCs w:val="0"/>
          <w:caps w:val="0"/>
          <w:color w:val="auto"/>
          <w:spacing w:val="0"/>
          <w:sz w:val="34"/>
          <w:szCs w:val="34"/>
          <w:shd w:val="clear" w:fill="FFFFFF"/>
        </w:rPr>
        <w:t>2022</w:t>
      </w:r>
      <w:r>
        <w:rPr>
          <w:rFonts w:hint="default" w:ascii="Times New Roman" w:hAnsi="Times New Roman" w:eastAsia="方正仿宋简体" w:cs="Times New Roman"/>
          <w:i w:val="0"/>
          <w:iCs w:val="0"/>
          <w:caps w:val="0"/>
          <w:color w:val="auto"/>
          <w:spacing w:val="0"/>
          <w:sz w:val="34"/>
          <w:szCs w:val="34"/>
          <w:shd w:val="clear" w:fill="FFFFFF"/>
        </w:rPr>
        <w:t>年</w:t>
      </w:r>
      <w:r>
        <w:rPr>
          <w:rFonts w:hint="default" w:ascii="Times New Roman" w:hAnsi="Times New Roman" w:eastAsia="宋体" w:cs="Times New Roman"/>
          <w:i w:val="0"/>
          <w:iCs w:val="0"/>
          <w:caps w:val="0"/>
          <w:color w:val="auto"/>
          <w:spacing w:val="0"/>
          <w:sz w:val="34"/>
          <w:szCs w:val="34"/>
          <w:shd w:val="clear" w:fill="FFFFFF"/>
        </w:rPr>
        <w:t>1</w:t>
      </w:r>
      <w:r>
        <w:rPr>
          <w:rFonts w:hint="default" w:ascii="Times New Roman" w:hAnsi="Times New Roman" w:eastAsia="方正仿宋简体" w:cs="Times New Roman"/>
          <w:i w:val="0"/>
          <w:iCs w:val="0"/>
          <w:caps w:val="0"/>
          <w:color w:val="auto"/>
          <w:spacing w:val="0"/>
          <w:sz w:val="34"/>
          <w:szCs w:val="34"/>
          <w:shd w:val="clear" w:fill="FFFFFF"/>
        </w:rPr>
        <w:t>月</w:t>
      </w:r>
      <w:r>
        <w:rPr>
          <w:rFonts w:hint="default" w:ascii="Times New Roman" w:hAnsi="Times New Roman" w:eastAsia="宋体" w:cs="Times New Roman"/>
          <w:i w:val="0"/>
          <w:iCs w:val="0"/>
          <w:caps w:val="0"/>
          <w:color w:val="auto"/>
          <w:spacing w:val="0"/>
          <w:sz w:val="34"/>
          <w:szCs w:val="34"/>
          <w:shd w:val="clear" w:fill="FFFFFF"/>
        </w:rPr>
        <w:t>1</w:t>
      </w:r>
      <w:r>
        <w:rPr>
          <w:rFonts w:hint="default" w:ascii="Times New Roman" w:hAnsi="Times New Roman" w:eastAsia="方正仿宋简体" w:cs="Times New Roman"/>
          <w:i w:val="0"/>
          <w:iCs w:val="0"/>
          <w:caps w:val="0"/>
          <w:color w:val="auto"/>
          <w:spacing w:val="0"/>
          <w:sz w:val="34"/>
          <w:szCs w:val="34"/>
          <w:shd w:val="clear" w:fill="FFFFFF"/>
        </w:rPr>
        <w:t>日起至</w:t>
      </w:r>
      <w:r>
        <w:rPr>
          <w:rFonts w:hint="default" w:ascii="Times New Roman" w:hAnsi="Times New Roman" w:eastAsia="宋体" w:cs="Times New Roman"/>
          <w:i w:val="0"/>
          <w:iCs w:val="0"/>
          <w:caps w:val="0"/>
          <w:color w:val="auto"/>
          <w:spacing w:val="0"/>
          <w:sz w:val="34"/>
          <w:szCs w:val="34"/>
          <w:shd w:val="clear" w:fill="FFFFFF"/>
        </w:rPr>
        <w:t>2022</w:t>
      </w:r>
      <w:r>
        <w:rPr>
          <w:rFonts w:hint="default" w:ascii="Times New Roman" w:hAnsi="Times New Roman" w:eastAsia="方正仿宋简体" w:cs="Times New Roman"/>
          <w:i w:val="0"/>
          <w:iCs w:val="0"/>
          <w:caps w:val="0"/>
          <w:color w:val="auto"/>
          <w:spacing w:val="0"/>
          <w:sz w:val="34"/>
          <w:szCs w:val="34"/>
          <w:shd w:val="clear" w:fill="FFFFFF"/>
        </w:rPr>
        <w:t>年</w:t>
      </w:r>
      <w:r>
        <w:rPr>
          <w:rFonts w:hint="default" w:ascii="Times New Roman" w:hAnsi="Times New Roman" w:eastAsia="宋体" w:cs="Times New Roman"/>
          <w:i w:val="0"/>
          <w:iCs w:val="0"/>
          <w:caps w:val="0"/>
          <w:color w:val="auto"/>
          <w:spacing w:val="0"/>
          <w:sz w:val="34"/>
          <w:szCs w:val="34"/>
          <w:shd w:val="clear" w:fill="FFFFFF"/>
        </w:rPr>
        <w:t>12</w:t>
      </w:r>
      <w:r>
        <w:rPr>
          <w:rFonts w:hint="default" w:ascii="Times New Roman" w:hAnsi="Times New Roman" w:eastAsia="方正仿宋简体" w:cs="Times New Roman"/>
          <w:i w:val="0"/>
          <w:iCs w:val="0"/>
          <w:caps w:val="0"/>
          <w:color w:val="auto"/>
          <w:spacing w:val="0"/>
          <w:sz w:val="34"/>
          <w:szCs w:val="34"/>
          <w:shd w:val="clear" w:fill="FFFFFF"/>
        </w:rPr>
        <w:t>月</w:t>
      </w:r>
      <w:r>
        <w:rPr>
          <w:rFonts w:hint="default" w:ascii="Times New Roman" w:hAnsi="Times New Roman" w:eastAsia="宋体" w:cs="Times New Roman"/>
          <w:i w:val="0"/>
          <w:iCs w:val="0"/>
          <w:caps w:val="0"/>
          <w:color w:val="auto"/>
          <w:spacing w:val="0"/>
          <w:sz w:val="34"/>
          <w:szCs w:val="34"/>
          <w:shd w:val="clear" w:fill="FFFFFF"/>
        </w:rPr>
        <w:t>31</w:t>
      </w:r>
      <w:r>
        <w:rPr>
          <w:rFonts w:hint="default" w:ascii="Times New Roman" w:hAnsi="Times New Roman" w:eastAsia="方正仿宋简体" w:cs="Times New Roman"/>
          <w:i w:val="0"/>
          <w:iCs w:val="0"/>
          <w:caps w:val="0"/>
          <w:color w:val="auto"/>
          <w:spacing w:val="0"/>
          <w:sz w:val="34"/>
          <w:szCs w:val="34"/>
          <w:shd w:val="clear" w:fill="FFFFFF"/>
        </w:rPr>
        <w:t>日止。</w:t>
      </w:r>
    </w:p>
    <w:p>
      <w:pPr>
        <w:keepNext w:val="0"/>
        <w:keepLines w:val="0"/>
        <w:pageBreakBefore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黑体简体" w:cs="Times New Roman"/>
          <w:b w:val="0"/>
          <w:bCs w:val="0"/>
          <w:color w:val="auto"/>
          <w:sz w:val="34"/>
          <w:szCs w:val="34"/>
          <w:lang w:val="en-US" w:eastAsia="zh-CN"/>
        </w:rPr>
      </w:pPr>
      <w:r>
        <w:rPr>
          <w:rFonts w:hint="default" w:ascii="Times New Roman" w:hAnsi="Times New Roman" w:eastAsia="方正黑体简体" w:cs="Times New Roman"/>
          <w:b w:val="0"/>
          <w:bCs w:val="0"/>
          <w:color w:val="auto"/>
          <w:kern w:val="0"/>
          <w:sz w:val="34"/>
          <w:szCs w:val="34"/>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3"/>
        <w:jc w:val="both"/>
        <w:textAlignment w:val="auto"/>
        <w:rPr>
          <w:rFonts w:hint="default" w:ascii="Times New Roman" w:hAnsi="Times New Roman" w:eastAsia="方正仿宋简体" w:cs="Times New Roman"/>
          <w:i w:val="0"/>
          <w:iCs w:val="0"/>
          <w:caps w:val="0"/>
          <w:color w:val="auto"/>
          <w:spacing w:val="0"/>
          <w:sz w:val="34"/>
          <w:szCs w:val="34"/>
          <w:shd w:val="clear" w:fill="FFFFFF"/>
          <w:lang w:val="en-US" w:eastAsia="zh-CN"/>
        </w:rPr>
      </w:pPr>
      <w:r>
        <w:rPr>
          <w:rFonts w:hint="default" w:ascii="Times New Roman" w:hAnsi="Times New Roman" w:eastAsia="方正楷体简体" w:cs="Times New Roman"/>
          <w:b/>
          <w:bCs/>
          <w:i w:val="0"/>
          <w:iCs w:val="0"/>
          <w:caps w:val="0"/>
          <w:color w:val="auto"/>
          <w:spacing w:val="0"/>
          <w:kern w:val="0"/>
          <w:sz w:val="34"/>
          <w:szCs w:val="34"/>
          <w:shd w:val="clear" w:fill="FFFFFF"/>
          <w:lang w:val="en-US" w:eastAsia="zh-CN" w:bidi="ar"/>
        </w:rPr>
        <w:t>1.主动公开情况。</w:t>
      </w:r>
      <w:r>
        <w:rPr>
          <w:rFonts w:hint="default" w:ascii="Times New Roman" w:hAnsi="Times New Roman" w:eastAsia="方正仿宋简体" w:cs="Times New Roman"/>
          <w:i w:val="0"/>
          <w:iCs w:val="0"/>
          <w:caps w:val="0"/>
          <w:color w:val="auto"/>
          <w:spacing w:val="0"/>
          <w:sz w:val="34"/>
          <w:szCs w:val="34"/>
          <w:shd w:val="clear" w:fill="FFFFFF"/>
          <w:lang w:eastAsia="zh-CN"/>
        </w:rPr>
        <w:t>磨子潭</w:t>
      </w:r>
      <w:r>
        <w:rPr>
          <w:rFonts w:hint="default" w:ascii="Times New Roman" w:hAnsi="Times New Roman" w:eastAsia="方正仿宋简体" w:cs="Times New Roman"/>
          <w:i w:val="0"/>
          <w:iCs w:val="0"/>
          <w:caps w:val="0"/>
          <w:color w:val="auto"/>
          <w:spacing w:val="0"/>
          <w:sz w:val="34"/>
          <w:szCs w:val="34"/>
          <w:shd w:val="clear" w:fill="FFFFFF"/>
        </w:rPr>
        <w:t>镇高度重视政务公开标准化规范化工作，由镇主要领导牵头，明确分管负责人调度，</w:t>
      </w:r>
      <w:r>
        <w:rPr>
          <w:rFonts w:hint="default" w:ascii="Times New Roman" w:hAnsi="Times New Roman" w:eastAsia="方正仿宋简体" w:cs="Times New Roman"/>
          <w:i w:val="0"/>
          <w:iCs w:val="0"/>
          <w:caps w:val="0"/>
          <w:color w:val="auto"/>
          <w:spacing w:val="0"/>
          <w:sz w:val="34"/>
          <w:szCs w:val="34"/>
          <w:shd w:val="clear" w:fill="FFFFFF"/>
          <w:lang w:eastAsia="zh-CN"/>
        </w:rPr>
        <w:t>具体由经办</w:t>
      </w:r>
      <w:r>
        <w:rPr>
          <w:rFonts w:hint="default" w:ascii="Times New Roman" w:hAnsi="Times New Roman" w:eastAsia="方正仿宋简体" w:cs="Times New Roman"/>
          <w:i w:val="0"/>
          <w:iCs w:val="0"/>
          <w:caps w:val="0"/>
          <w:color w:val="auto"/>
          <w:spacing w:val="0"/>
          <w:sz w:val="34"/>
          <w:szCs w:val="34"/>
          <w:shd w:val="clear" w:fill="FFFFFF"/>
        </w:rPr>
        <w:t>人员落实，推动基层政务公开全覆盖。2022年</w:t>
      </w:r>
      <w:r>
        <w:rPr>
          <w:rFonts w:hint="default" w:ascii="Times New Roman" w:hAnsi="Times New Roman" w:eastAsia="方正仿宋简体" w:cs="Times New Roman"/>
          <w:i w:val="0"/>
          <w:iCs w:val="0"/>
          <w:caps w:val="0"/>
          <w:color w:val="auto"/>
          <w:spacing w:val="0"/>
          <w:sz w:val="34"/>
          <w:szCs w:val="34"/>
          <w:shd w:val="clear" w:fill="FFFFFF"/>
          <w:lang w:eastAsia="zh-CN"/>
        </w:rPr>
        <w:t>磨子潭镇</w:t>
      </w:r>
      <w:r>
        <w:rPr>
          <w:rFonts w:hint="default" w:ascii="Times New Roman" w:hAnsi="Times New Roman" w:eastAsia="方正仿宋简体" w:cs="Times New Roman"/>
          <w:i w:val="0"/>
          <w:iCs w:val="0"/>
          <w:caps w:val="0"/>
          <w:color w:val="auto"/>
          <w:spacing w:val="0"/>
          <w:sz w:val="34"/>
          <w:szCs w:val="34"/>
          <w:shd w:val="clear" w:fill="FFFFFF"/>
        </w:rPr>
        <w:t>通过政府公开信息网站主动公开信息共计</w:t>
      </w:r>
      <w:r>
        <w:rPr>
          <w:rFonts w:hint="default" w:ascii="Times New Roman" w:hAnsi="Times New Roman" w:eastAsia="方正仿宋简体" w:cs="Times New Roman"/>
          <w:i w:val="0"/>
          <w:iCs w:val="0"/>
          <w:caps w:val="0"/>
          <w:color w:val="auto"/>
          <w:spacing w:val="0"/>
          <w:sz w:val="34"/>
          <w:szCs w:val="34"/>
          <w:shd w:val="clear" w:fill="FFFFFF"/>
          <w:lang w:val="en-US" w:eastAsia="zh-CN"/>
        </w:rPr>
        <w:t>1087</w:t>
      </w:r>
      <w:r>
        <w:rPr>
          <w:rFonts w:hint="default" w:ascii="Times New Roman" w:hAnsi="Times New Roman" w:eastAsia="方正仿宋简体" w:cs="Times New Roman"/>
          <w:i w:val="0"/>
          <w:iCs w:val="0"/>
          <w:caps w:val="0"/>
          <w:color w:val="auto"/>
          <w:spacing w:val="0"/>
          <w:sz w:val="34"/>
          <w:szCs w:val="34"/>
          <w:shd w:val="clear" w:fill="FFFFFF"/>
        </w:rPr>
        <w:t>条。</w:t>
      </w:r>
      <w:r>
        <w:rPr>
          <w:rFonts w:hint="default" w:ascii="Times New Roman" w:hAnsi="Times New Roman" w:eastAsia="方正仿宋简体" w:cs="Times New Roman"/>
          <w:i w:val="0"/>
          <w:iCs w:val="0"/>
          <w:caps w:val="0"/>
          <w:color w:val="auto"/>
          <w:spacing w:val="0"/>
          <w:sz w:val="34"/>
          <w:szCs w:val="34"/>
          <w:shd w:val="clear" w:fill="FFFFFF"/>
          <w:lang w:eastAsia="zh-CN"/>
        </w:rPr>
        <w:t>做好</w:t>
      </w:r>
      <w:r>
        <w:rPr>
          <w:rFonts w:hint="default" w:ascii="Times New Roman" w:hAnsi="Times New Roman" w:eastAsia="方正仿宋简体" w:cs="Times New Roman"/>
          <w:i w:val="0"/>
          <w:iCs w:val="0"/>
          <w:caps w:val="0"/>
          <w:color w:val="auto"/>
          <w:spacing w:val="0"/>
          <w:sz w:val="34"/>
          <w:szCs w:val="34"/>
          <w:shd w:val="clear" w:fill="FFFFFF"/>
        </w:rPr>
        <w:t>经济领域信息公开</w:t>
      </w:r>
      <w:r>
        <w:rPr>
          <w:rFonts w:hint="default" w:ascii="Times New Roman" w:hAnsi="Times New Roman" w:eastAsia="方正仿宋简体" w:cs="Times New Roman"/>
          <w:i w:val="0"/>
          <w:iCs w:val="0"/>
          <w:caps w:val="0"/>
          <w:color w:val="auto"/>
          <w:spacing w:val="0"/>
          <w:sz w:val="34"/>
          <w:szCs w:val="34"/>
          <w:shd w:val="clear" w:fill="FFFFFF"/>
          <w:lang w:eastAsia="zh-CN"/>
        </w:rPr>
        <w:t>，发布</w:t>
      </w:r>
      <w:r>
        <w:rPr>
          <w:rFonts w:hint="default" w:ascii="Times New Roman" w:hAnsi="Times New Roman" w:eastAsia="方正仿宋简体" w:cs="Times New Roman"/>
          <w:i w:val="0"/>
          <w:iCs w:val="0"/>
          <w:caps w:val="0"/>
          <w:color w:val="auto"/>
          <w:spacing w:val="0"/>
          <w:sz w:val="34"/>
          <w:szCs w:val="34"/>
          <w:shd w:val="clear" w:fill="FFFFFF"/>
        </w:rPr>
        <w:t>稳经济大盘、助企纾困、三次产业高质量发展、减税降费等信息</w:t>
      </w:r>
      <w:r>
        <w:rPr>
          <w:rFonts w:hint="default" w:ascii="Times New Roman" w:hAnsi="Times New Roman" w:eastAsia="方正仿宋简体" w:cs="Times New Roman"/>
          <w:i w:val="0"/>
          <w:iCs w:val="0"/>
          <w:caps w:val="0"/>
          <w:color w:val="auto"/>
          <w:spacing w:val="0"/>
          <w:sz w:val="34"/>
          <w:szCs w:val="34"/>
          <w:shd w:val="clear" w:fill="FFFFFF"/>
          <w:lang w:val="en-US" w:eastAsia="zh-CN"/>
        </w:rPr>
        <w:t>30</w:t>
      </w:r>
      <w:r>
        <w:rPr>
          <w:rFonts w:hint="default" w:ascii="Times New Roman" w:hAnsi="Times New Roman" w:eastAsia="方正仿宋简体" w:cs="Times New Roman"/>
          <w:i w:val="0"/>
          <w:iCs w:val="0"/>
          <w:caps w:val="0"/>
          <w:color w:val="auto"/>
          <w:spacing w:val="0"/>
          <w:sz w:val="34"/>
          <w:szCs w:val="34"/>
          <w:shd w:val="clear" w:fill="FFFFFF"/>
        </w:rPr>
        <w:t>余条</w:t>
      </w:r>
      <w:r>
        <w:rPr>
          <w:rFonts w:hint="default" w:ascii="Times New Roman" w:hAnsi="Times New Roman" w:eastAsia="方正仿宋简体" w:cs="Times New Roman"/>
          <w:i w:val="0"/>
          <w:iCs w:val="0"/>
          <w:caps w:val="0"/>
          <w:color w:val="auto"/>
          <w:spacing w:val="0"/>
          <w:sz w:val="34"/>
          <w:szCs w:val="34"/>
          <w:shd w:val="clear" w:fill="FFFFFF"/>
          <w:lang w:eastAsia="zh-CN"/>
        </w:rPr>
        <w:t>；做好</w:t>
      </w:r>
      <w:r>
        <w:rPr>
          <w:rFonts w:hint="default" w:ascii="Times New Roman" w:hAnsi="Times New Roman" w:eastAsia="方正仿宋简体" w:cs="Times New Roman"/>
          <w:i w:val="0"/>
          <w:iCs w:val="0"/>
          <w:caps w:val="0"/>
          <w:color w:val="auto"/>
          <w:spacing w:val="0"/>
          <w:sz w:val="34"/>
          <w:szCs w:val="34"/>
          <w:shd w:val="clear" w:fill="FFFFFF"/>
        </w:rPr>
        <w:t>民生领域信息公开</w:t>
      </w:r>
      <w:r>
        <w:rPr>
          <w:rFonts w:hint="default" w:ascii="Times New Roman" w:hAnsi="Times New Roman" w:eastAsia="方正仿宋简体" w:cs="Times New Roman"/>
          <w:i w:val="0"/>
          <w:iCs w:val="0"/>
          <w:caps w:val="0"/>
          <w:color w:val="auto"/>
          <w:spacing w:val="0"/>
          <w:sz w:val="34"/>
          <w:szCs w:val="34"/>
          <w:shd w:val="clear" w:fill="FFFFFF"/>
          <w:lang w:eastAsia="zh-CN"/>
        </w:rPr>
        <w:t>，</w:t>
      </w:r>
      <w:r>
        <w:rPr>
          <w:rFonts w:hint="default" w:ascii="Times New Roman" w:hAnsi="Times New Roman" w:eastAsia="方正仿宋简体" w:cs="Times New Roman"/>
          <w:i w:val="0"/>
          <w:iCs w:val="0"/>
          <w:caps w:val="0"/>
          <w:color w:val="auto"/>
          <w:spacing w:val="0"/>
          <w:sz w:val="34"/>
          <w:szCs w:val="34"/>
          <w:shd w:val="clear" w:fill="FFFFFF"/>
        </w:rPr>
        <w:t>围绕</w:t>
      </w:r>
      <w:r>
        <w:rPr>
          <w:rFonts w:hint="default" w:ascii="Times New Roman" w:hAnsi="Times New Roman" w:eastAsia="方正仿宋简体" w:cs="Times New Roman"/>
          <w:i w:val="0"/>
          <w:iCs w:val="0"/>
          <w:caps w:val="0"/>
          <w:color w:val="auto"/>
          <w:spacing w:val="0"/>
          <w:sz w:val="34"/>
          <w:szCs w:val="34"/>
          <w:shd w:val="clear" w:fill="FFFFFF"/>
          <w:lang w:eastAsia="zh-CN"/>
        </w:rPr>
        <w:t>疫情防控</w:t>
      </w:r>
      <w:r>
        <w:rPr>
          <w:rFonts w:hint="default" w:ascii="Times New Roman" w:hAnsi="Times New Roman" w:eastAsia="方正仿宋简体" w:cs="Times New Roman"/>
          <w:i w:val="0"/>
          <w:iCs w:val="0"/>
          <w:caps w:val="0"/>
          <w:color w:val="auto"/>
          <w:spacing w:val="0"/>
          <w:sz w:val="34"/>
          <w:szCs w:val="34"/>
          <w:shd w:val="clear" w:fill="FFFFFF"/>
        </w:rPr>
        <w:t>、疫苗接种等加强涉疫信息公开，发布信息20余条</w:t>
      </w:r>
      <w:r>
        <w:rPr>
          <w:rFonts w:hint="default" w:ascii="Times New Roman" w:hAnsi="Times New Roman" w:eastAsia="方正仿宋简体" w:cs="Times New Roman"/>
          <w:i w:val="0"/>
          <w:iCs w:val="0"/>
          <w:caps w:val="0"/>
          <w:color w:val="auto"/>
          <w:spacing w:val="0"/>
          <w:sz w:val="34"/>
          <w:szCs w:val="34"/>
          <w:shd w:val="clear" w:fill="FFFFFF"/>
          <w:lang w:eastAsia="zh-CN"/>
        </w:rPr>
        <w:t>；做好</w:t>
      </w:r>
      <w:r>
        <w:rPr>
          <w:rFonts w:hint="default" w:ascii="Times New Roman" w:hAnsi="Times New Roman" w:eastAsia="方正仿宋简体" w:cs="Times New Roman"/>
          <w:i w:val="0"/>
          <w:iCs w:val="0"/>
          <w:caps w:val="0"/>
          <w:color w:val="auto"/>
          <w:spacing w:val="0"/>
          <w:sz w:val="34"/>
          <w:szCs w:val="34"/>
          <w:shd w:val="clear" w:fill="FFFFFF"/>
        </w:rPr>
        <w:t>稳就业、保就业信息公开，发布</w:t>
      </w:r>
      <w:r>
        <w:rPr>
          <w:rFonts w:hint="default" w:ascii="Times New Roman" w:hAnsi="Times New Roman" w:eastAsia="方正仿宋简体" w:cs="Times New Roman"/>
          <w:i w:val="0"/>
          <w:iCs w:val="0"/>
          <w:caps w:val="0"/>
          <w:color w:val="auto"/>
          <w:spacing w:val="0"/>
          <w:sz w:val="34"/>
          <w:szCs w:val="34"/>
          <w:shd w:val="clear" w:fill="FFFFFF"/>
          <w:lang w:eastAsia="zh-CN"/>
        </w:rPr>
        <w:t>相关</w:t>
      </w:r>
      <w:r>
        <w:rPr>
          <w:rFonts w:hint="default" w:ascii="Times New Roman" w:hAnsi="Times New Roman" w:eastAsia="方正仿宋简体" w:cs="Times New Roman"/>
          <w:i w:val="0"/>
          <w:iCs w:val="0"/>
          <w:caps w:val="0"/>
          <w:color w:val="auto"/>
          <w:spacing w:val="0"/>
          <w:sz w:val="34"/>
          <w:szCs w:val="34"/>
          <w:shd w:val="clear" w:fill="FFFFFF"/>
        </w:rPr>
        <w:t>信息</w:t>
      </w:r>
      <w:r>
        <w:rPr>
          <w:rFonts w:hint="default" w:ascii="Times New Roman" w:hAnsi="Times New Roman" w:eastAsia="方正仿宋简体" w:cs="Times New Roman"/>
          <w:i w:val="0"/>
          <w:iCs w:val="0"/>
          <w:caps w:val="0"/>
          <w:color w:val="auto"/>
          <w:spacing w:val="0"/>
          <w:sz w:val="34"/>
          <w:szCs w:val="34"/>
          <w:shd w:val="clear" w:fill="FFFFFF"/>
          <w:lang w:val="en-US" w:eastAsia="zh-CN"/>
        </w:rPr>
        <w:t>10余</w:t>
      </w:r>
      <w:r>
        <w:rPr>
          <w:rFonts w:hint="default" w:ascii="Times New Roman" w:hAnsi="Times New Roman" w:eastAsia="方正仿宋简体" w:cs="Times New Roman"/>
          <w:i w:val="0"/>
          <w:iCs w:val="0"/>
          <w:caps w:val="0"/>
          <w:color w:val="auto"/>
          <w:spacing w:val="0"/>
          <w:sz w:val="34"/>
          <w:szCs w:val="34"/>
          <w:shd w:val="clear" w:fill="FFFFFF"/>
        </w:rPr>
        <w:t>条</w:t>
      </w:r>
      <w:r>
        <w:rPr>
          <w:rFonts w:hint="default" w:ascii="Times New Roman" w:hAnsi="Times New Roman" w:eastAsia="方正仿宋简体" w:cs="Times New Roman"/>
          <w:i w:val="0"/>
          <w:iCs w:val="0"/>
          <w:caps w:val="0"/>
          <w:color w:val="auto"/>
          <w:spacing w:val="0"/>
          <w:sz w:val="34"/>
          <w:szCs w:val="34"/>
          <w:shd w:val="clear" w:fill="FFFFFF"/>
          <w:lang w:eastAsia="zh-CN"/>
        </w:rPr>
        <w:t>；</w:t>
      </w:r>
      <w:r>
        <w:rPr>
          <w:rFonts w:hint="default" w:ascii="Times New Roman" w:hAnsi="Times New Roman" w:eastAsia="方正仿宋简体" w:cs="Times New Roman"/>
          <w:i w:val="0"/>
          <w:iCs w:val="0"/>
          <w:caps w:val="0"/>
          <w:color w:val="auto"/>
          <w:spacing w:val="0"/>
          <w:sz w:val="34"/>
          <w:szCs w:val="34"/>
          <w:shd w:val="clear" w:fill="FFFFFF"/>
        </w:rPr>
        <w:t>围绕粮食安全、“两强一增”等发布乡村振兴信息10余条。认真开展规范性文件</w:t>
      </w:r>
      <w:r>
        <w:rPr>
          <w:rFonts w:hint="default" w:ascii="Times New Roman" w:hAnsi="Times New Roman" w:eastAsia="方正仿宋简体" w:cs="Times New Roman"/>
          <w:i w:val="0"/>
          <w:iCs w:val="0"/>
          <w:caps w:val="0"/>
          <w:color w:val="auto"/>
          <w:spacing w:val="0"/>
          <w:sz w:val="34"/>
          <w:szCs w:val="34"/>
          <w:shd w:val="clear" w:fill="FFFFFF"/>
          <w:lang w:eastAsia="zh-CN"/>
        </w:rPr>
        <w:t>梳</w:t>
      </w:r>
      <w:r>
        <w:rPr>
          <w:rFonts w:hint="default" w:ascii="Times New Roman" w:hAnsi="Times New Roman" w:eastAsia="方正仿宋简体" w:cs="Times New Roman"/>
          <w:i w:val="0"/>
          <w:iCs w:val="0"/>
          <w:caps w:val="0"/>
          <w:color w:val="auto"/>
          <w:spacing w:val="0"/>
          <w:sz w:val="34"/>
          <w:szCs w:val="34"/>
          <w:shd w:val="clear" w:fill="FFFFFF"/>
        </w:rPr>
        <w:t>理，全面梳理我</w:t>
      </w:r>
      <w:r>
        <w:rPr>
          <w:rFonts w:hint="default" w:ascii="Times New Roman" w:hAnsi="Times New Roman" w:eastAsia="方正仿宋简体" w:cs="Times New Roman"/>
          <w:i w:val="0"/>
          <w:iCs w:val="0"/>
          <w:caps w:val="0"/>
          <w:color w:val="auto"/>
          <w:spacing w:val="0"/>
          <w:sz w:val="34"/>
          <w:szCs w:val="34"/>
          <w:shd w:val="clear" w:fill="FFFFFF"/>
          <w:lang w:eastAsia="zh-CN"/>
        </w:rPr>
        <w:t>镇</w:t>
      </w:r>
      <w:r>
        <w:rPr>
          <w:rFonts w:hint="default" w:ascii="Times New Roman" w:hAnsi="Times New Roman" w:eastAsia="方正仿宋简体" w:cs="Times New Roman"/>
          <w:i w:val="0"/>
          <w:iCs w:val="0"/>
          <w:caps w:val="0"/>
          <w:color w:val="auto"/>
          <w:spacing w:val="0"/>
          <w:sz w:val="34"/>
          <w:szCs w:val="34"/>
          <w:shd w:val="clear" w:fill="FFFFFF"/>
        </w:rPr>
        <w:t>发布的现行有效的规范性文件，经</w:t>
      </w:r>
      <w:r>
        <w:rPr>
          <w:rFonts w:hint="default" w:ascii="Times New Roman" w:hAnsi="Times New Roman" w:eastAsia="方正仿宋简体" w:cs="Times New Roman"/>
          <w:i w:val="0"/>
          <w:iCs w:val="0"/>
          <w:caps w:val="0"/>
          <w:color w:val="auto"/>
          <w:spacing w:val="0"/>
          <w:sz w:val="34"/>
          <w:szCs w:val="34"/>
          <w:shd w:val="clear" w:fill="FFFFFF"/>
          <w:lang w:eastAsia="zh-CN"/>
        </w:rPr>
        <w:t>梳理我镇</w:t>
      </w:r>
      <w:r>
        <w:rPr>
          <w:rFonts w:hint="default" w:ascii="Times New Roman" w:hAnsi="Times New Roman" w:eastAsia="方正仿宋简体" w:cs="Times New Roman"/>
          <w:i w:val="0"/>
          <w:iCs w:val="0"/>
          <w:caps w:val="0"/>
          <w:color w:val="auto"/>
          <w:spacing w:val="0"/>
          <w:sz w:val="34"/>
          <w:szCs w:val="34"/>
          <w:shd w:val="clear" w:fill="FFFFFF"/>
        </w:rPr>
        <w:t>本年度发布规范性文件</w:t>
      </w:r>
      <w:r>
        <w:rPr>
          <w:rFonts w:hint="default" w:ascii="Times New Roman" w:hAnsi="Times New Roman" w:eastAsia="方正仿宋简体" w:cs="Times New Roman"/>
          <w:i w:val="0"/>
          <w:iCs w:val="0"/>
          <w:caps w:val="0"/>
          <w:color w:val="auto"/>
          <w:spacing w:val="0"/>
          <w:sz w:val="34"/>
          <w:szCs w:val="34"/>
          <w:shd w:val="clear" w:fill="FFFFFF"/>
          <w:lang w:val="en-US" w:eastAsia="zh-CN"/>
        </w:rPr>
        <w:t>2件。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3"/>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楷体简体" w:cs="Times New Roman"/>
          <w:b/>
          <w:bCs/>
          <w:i w:val="0"/>
          <w:iCs w:val="0"/>
          <w:caps w:val="0"/>
          <w:color w:val="auto"/>
          <w:spacing w:val="0"/>
          <w:kern w:val="0"/>
          <w:sz w:val="34"/>
          <w:szCs w:val="34"/>
          <w:shd w:val="clear" w:fill="FFFFFF"/>
          <w:lang w:val="en-US" w:eastAsia="zh-CN" w:bidi="ar"/>
        </w:rPr>
        <w:t>2.依申请公开。</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我镇按照新《条例》及省、市、县文件要求，建立健全政府信息公开申请登记、审核、办理、答复、归档的工作制度，按照要求办理依申请公开。自</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2022</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年</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1</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月</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1</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日起至</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2022</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年</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12</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月</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31</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日止，我镇收到依申请公开政府信息申请2件。</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3"/>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楷体简体" w:cs="Times New Roman"/>
          <w:b/>
          <w:bCs/>
          <w:i w:val="0"/>
          <w:iCs w:val="0"/>
          <w:caps w:val="0"/>
          <w:color w:val="auto"/>
          <w:spacing w:val="0"/>
          <w:kern w:val="0"/>
          <w:sz w:val="34"/>
          <w:szCs w:val="34"/>
          <w:shd w:val="clear" w:fill="FFFFFF"/>
          <w:lang w:val="en-US" w:eastAsia="zh-CN" w:bidi="ar"/>
        </w:rPr>
        <w:t>3.政府信息管理。</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一是明确任务分工。及时召开政务公开领导组会议，明确各部门工作职责、任务清单等。二是完善政务信息公开指南和目录。根据上级要求和便民、高效的原则，及时更新完善政务信息公开指南和目录，对主动公开、依申请公开、不予公开、工作机构、监督保障等方面的步骤、处理程序作了明确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3"/>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楷体简体" w:cs="Times New Roman"/>
          <w:b/>
          <w:bCs/>
          <w:i w:val="0"/>
          <w:iCs w:val="0"/>
          <w:caps w:val="0"/>
          <w:color w:val="auto"/>
          <w:spacing w:val="0"/>
          <w:kern w:val="0"/>
          <w:sz w:val="34"/>
          <w:szCs w:val="34"/>
          <w:shd w:val="clear" w:fill="FFFFFF"/>
          <w:lang w:val="en-US" w:eastAsia="zh-CN" w:bidi="ar"/>
        </w:rPr>
        <w:t>4.政府信息公开平台建设情况。</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2022年，在县政务公开办的指导下，加大了对我镇政务公开网站的管理、维护力度，及时调整更新政府信息公开目录和村务公开栏目，及时做好信息公开工作，切实打通服务群众的“最后一公里”。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3"/>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楷体简体" w:cs="Times New Roman"/>
          <w:b/>
          <w:bCs/>
          <w:i w:val="0"/>
          <w:iCs w:val="0"/>
          <w:caps w:val="0"/>
          <w:color w:val="auto"/>
          <w:spacing w:val="0"/>
          <w:kern w:val="0"/>
          <w:sz w:val="34"/>
          <w:szCs w:val="34"/>
          <w:shd w:val="clear" w:fill="FFFFFF"/>
          <w:lang w:val="en-US" w:eastAsia="zh-CN" w:bidi="ar"/>
        </w:rPr>
        <w:t>5.监督保障。</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坚持</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谁发布、谁负责</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谁审核、谁负责</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原则，严格</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分级审核、先审后发</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程序。通过网站等方式及时主动向社会公开</w:t>
      </w:r>
      <w:r>
        <w:rPr>
          <w:rFonts w:hint="eastAsia" w:ascii="Times New Roman" w:hAnsi="Times New Roman" w:eastAsia="方正仿宋简体" w:cs="Times New Roman"/>
          <w:i w:val="0"/>
          <w:iCs w:val="0"/>
          <w:caps w:val="0"/>
          <w:color w:val="auto"/>
          <w:spacing w:val="0"/>
          <w:kern w:val="0"/>
          <w:sz w:val="34"/>
          <w:szCs w:val="34"/>
          <w:shd w:val="clear" w:fill="FFFFFF"/>
          <w:lang w:val="en-US" w:eastAsia="zh-CN" w:bidi="ar"/>
        </w:rPr>
        <w:t>接受社会评议</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，同时镇纪委、镇政务公开办分管领导负责会同有关部门建立了相应的监督保障机制，抽调专人采取定期检查等形式进行工作考核，扎实开展政务公开季度考核和年度考核工作。截止</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2022</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年</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12</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月</w:t>
      </w:r>
      <w:r>
        <w:rPr>
          <w:rFonts w:hint="default" w:ascii="Times New Roman" w:hAnsi="Times New Roman" w:eastAsia="微软雅黑" w:cs="Times New Roman"/>
          <w:i w:val="0"/>
          <w:iCs w:val="0"/>
          <w:caps w:val="0"/>
          <w:color w:val="auto"/>
          <w:spacing w:val="0"/>
          <w:kern w:val="0"/>
          <w:sz w:val="34"/>
          <w:szCs w:val="34"/>
          <w:shd w:val="clear" w:fill="FFFFFF"/>
          <w:lang w:val="en-US" w:eastAsia="zh-CN" w:bidi="ar"/>
        </w:rPr>
        <w:t>31</w:t>
      </w:r>
      <w:r>
        <w:rPr>
          <w:rFonts w:hint="default" w:ascii="Times New Roman" w:hAnsi="Times New Roman" w:eastAsia="方正仿宋简体" w:cs="Times New Roman"/>
          <w:i w:val="0"/>
          <w:iCs w:val="0"/>
          <w:caps w:val="0"/>
          <w:color w:val="auto"/>
          <w:spacing w:val="0"/>
          <w:kern w:val="0"/>
          <w:sz w:val="34"/>
          <w:szCs w:val="34"/>
          <w:shd w:val="clear" w:fill="FFFFFF"/>
          <w:lang w:val="en-US" w:eastAsia="zh-CN" w:bidi="ar"/>
        </w:rPr>
        <w:t>日，未发生政务公开方面问题，故无责任追究情况。</w:t>
      </w:r>
    </w:p>
    <w:p>
      <w:pPr>
        <w:ind w:firstLine="680" w:firstLineChars="200"/>
        <w:jc w:val="both"/>
        <w:rPr>
          <w:rFonts w:hint="default" w:ascii="Times New Roman" w:hAnsi="Times New Roman" w:eastAsia="方正黑体简体" w:cs="Times New Roman"/>
          <w:b w:val="0"/>
          <w:bCs w:val="0"/>
          <w:color w:val="auto"/>
          <w:kern w:val="0"/>
          <w:sz w:val="34"/>
          <w:szCs w:val="34"/>
        </w:rPr>
      </w:pPr>
      <w:r>
        <w:rPr>
          <w:rFonts w:hint="default" w:ascii="Times New Roman" w:hAnsi="Times New Roman" w:eastAsia="方正黑体简体" w:cs="Times New Roman"/>
          <w:b w:val="0"/>
          <w:bCs w:val="0"/>
          <w:color w:val="auto"/>
          <w:kern w:val="0"/>
          <w:sz w:val="34"/>
          <w:szCs w:val="34"/>
        </w:rPr>
        <w:t>二、主动公开政府信息情况</w:t>
      </w:r>
    </w:p>
    <w:tbl>
      <w:tblPr>
        <w:tblStyle w:val="4"/>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黑体简体" w:cs="Times New Roman"/>
                <w:color w:val="auto"/>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黑体简体" w:cs="Times New Roman"/>
                <w:color w:val="auto"/>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黑体简体" w:cs="Times New Roman"/>
                <w:color w:val="auto"/>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黑体简体" w:cs="Times New Roman"/>
                <w:color w:val="auto"/>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bl>
    <w:p>
      <w:pPr>
        <w:ind w:firstLine="683" w:firstLineChars="200"/>
        <w:jc w:val="both"/>
        <w:rPr>
          <w:rFonts w:hint="default" w:ascii="Times New Roman" w:hAnsi="Times New Roman" w:cs="Times New Roman"/>
          <w:b/>
          <w:bCs/>
          <w:color w:val="auto"/>
          <w:kern w:val="0"/>
          <w:sz w:val="34"/>
          <w:szCs w:val="34"/>
        </w:rPr>
      </w:pPr>
    </w:p>
    <w:p>
      <w:pPr>
        <w:ind w:firstLine="680" w:firstLineChars="200"/>
        <w:jc w:val="both"/>
        <w:rPr>
          <w:rFonts w:hint="default" w:ascii="Times New Roman" w:hAnsi="Times New Roman" w:eastAsia="方正黑体简体" w:cs="Times New Roman"/>
          <w:b w:val="0"/>
          <w:bCs w:val="0"/>
          <w:color w:val="auto"/>
          <w:kern w:val="0"/>
          <w:sz w:val="34"/>
          <w:szCs w:val="34"/>
        </w:rPr>
      </w:pPr>
      <w:r>
        <w:rPr>
          <w:rFonts w:hint="default" w:ascii="Times New Roman" w:hAnsi="Times New Roman" w:eastAsia="方正黑体简体" w:cs="Times New Roman"/>
          <w:b w:val="0"/>
          <w:bCs w:val="0"/>
          <w:color w:val="auto"/>
          <w:kern w:val="0"/>
          <w:sz w:val="34"/>
          <w:szCs w:val="34"/>
        </w:rPr>
        <w:t>三、收到和处理政府信息公开申请情况</w:t>
      </w:r>
    </w:p>
    <w:p>
      <w:pPr>
        <w:pStyle w:val="3"/>
        <w:widowControl/>
        <w:shd w:val="clear" w:color="auto" w:fill="FFFFFF"/>
        <w:spacing w:before="0" w:beforeAutospacing="0" w:after="0" w:afterAutospacing="0"/>
        <w:ind w:firstLine="420"/>
        <w:jc w:val="both"/>
        <w:rPr>
          <w:rFonts w:hint="default" w:ascii="Times New Roman" w:hAnsi="Times New Roman" w:eastAsia="宋体" w:cs="Times New Roman"/>
          <w:color w:val="auto"/>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941"/>
        <w:gridCol w:w="3358"/>
        <w:gridCol w:w="539"/>
        <w:gridCol w:w="686"/>
        <w:gridCol w:w="686"/>
        <w:gridCol w:w="687"/>
        <w:gridCol w:w="686"/>
        <w:gridCol w:w="686"/>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blHeader/>
          <w:jc w:val="center"/>
        </w:trPr>
        <w:tc>
          <w:tcPr>
            <w:tcW w:w="5064" w:type="dxa"/>
            <w:gridSpan w:val="3"/>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（本列数据的勾稽关系为：第一项加第二项之和，等于第三项加第四项之和）</w:t>
            </w:r>
          </w:p>
        </w:tc>
        <w:tc>
          <w:tcPr>
            <w:tcW w:w="4656" w:type="dxa"/>
            <w:gridSpan w:val="7"/>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blHeader/>
          <w:jc w:val="center"/>
        </w:trPr>
        <w:tc>
          <w:tcPr>
            <w:tcW w:w="5064"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黑体简体" w:cs="Times New Roman"/>
                <w:color w:val="auto"/>
                <w:sz w:val="28"/>
                <w:szCs w:val="28"/>
              </w:rPr>
            </w:pPr>
          </w:p>
        </w:tc>
        <w:tc>
          <w:tcPr>
            <w:tcW w:w="539"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自然人</w:t>
            </w:r>
          </w:p>
        </w:tc>
        <w:tc>
          <w:tcPr>
            <w:tcW w:w="3431"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法人或其他组织</w:t>
            </w:r>
          </w:p>
        </w:tc>
        <w:tc>
          <w:tcPr>
            <w:tcW w:w="68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tblHeader/>
          <w:jc w:val="center"/>
        </w:trPr>
        <w:tc>
          <w:tcPr>
            <w:tcW w:w="5064"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539"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书宋简体" w:cs="Times New Roman"/>
                <w:color w:val="auto"/>
                <w:sz w:val="28"/>
                <w:szCs w:val="28"/>
              </w:rPr>
            </w:pP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商业</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企业</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科研</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机构</w:t>
            </w:r>
          </w:p>
        </w:tc>
        <w:tc>
          <w:tcPr>
            <w:tcW w:w="68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社会公益组织</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法律服务机构</w:t>
            </w:r>
          </w:p>
        </w:tc>
        <w:tc>
          <w:tcPr>
            <w:tcW w:w="68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color w:val="auto"/>
                <w:kern w:val="0"/>
                <w:sz w:val="28"/>
                <w:szCs w:val="28"/>
              </w:rPr>
              <w:t>其他</w:t>
            </w:r>
          </w:p>
        </w:tc>
        <w:tc>
          <w:tcPr>
            <w:tcW w:w="68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一、本年新收政府信息公开申请数量</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2</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二、上年结转政府信息公开申请数量</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三、本年度办理结果</w:t>
            </w: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（一）予以公开</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1</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（二）部分公开（区分处理的，只计这一情形，不计其他情形）</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（三）不予公开</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1.属于国家秘密</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2.其他法律行政法规禁止公开</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3.危及“三安全一稳定”</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4.保护第三方合法权益</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5.属于三类内部事务信息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6.属于四类过程性信息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7.属于行政执法案卷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8.属于行政查询事项</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（四）无法提供</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1.本机关不掌握相关政府信息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1</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2.没有现成信息需要另行制作</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b/>
                <w:bCs/>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b/>
                <w:bCs/>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b/>
                <w:bCs/>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b/>
                <w:bCs/>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b/>
                <w:bCs/>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b/>
                <w:bCs/>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b/>
                <w:bCs/>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3.补正后申请内容仍不明确</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（五）不予处理</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1.信访举报投诉类申请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2.重复申请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3.要求提供公开出版物</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4.无正当理由大量反复申请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5.要求行政机关确认或重新出具已获取信息</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4"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restar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（六）其他处理</w:t>
            </w: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1.申请人无正当理由逾期不补正、行政机关不再处理其政府信息公开申请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2.申请人逾期未按收费通知要求缴纳费用、行政机关不再处理其政府信息公开申请</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941"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3358"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3.其他</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765" w:type="dxa"/>
            <w:vMerge w:val="continue"/>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p>
        </w:tc>
        <w:tc>
          <w:tcPr>
            <w:tcW w:w="4299"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（七）总计</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2</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eastAsia" w:ascii="Times New Roman" w:hAnsi="Times New Roman" w:eastAsia="方正书宋简体" w:cs="Times New Roman"/>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5064" w:type="dxa"/>
            <w:gridSpan w:val="3"/>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color w:val="auto"/>
                <w:kern w:val="0"/>
                <w:sz w:val="28"/>
                <w:szCs w:val="28"/>
              </w:rPr>
              <w:t>四、结转下年度继续办理</w:t>
            </w:r>
          </w:p>
        </w:tc>
        <w:tc>
          <w:tcPr>
            <w:tcW w:w="539"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7"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c>
          <w:tcPr>
            <w:tcW w:w="68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sz w:val="28"/>
                <w:szCs w:val="28"/>
                <w:lang w:val="en-US" w:eastAsia="zh-CN"/>
              </w:rPr>
            </w:pPr>
            <w:r>
              <w:rPr>
                <w:rFonts w:hint="default" w:ascii="Times New Roman" w:hAnsi="Times New Roman" w:eastAsia="方正书宋简体" w:cs="Times New Roman"/>
                <w:color w:val="auto"/>
                <w:sz w:val="28"/>
                <w:szCs w:val="28"/>
                <w:lang w:val="en-US" w:eastAsia="zh-CN"/>
              </w:rPr>
              <w:t>0</w:t>
            </w:r>
          </w:p>
        </w:tc>
      </w:tr>
    </w:tbl>
    <w:p>
      <w:pPr>
        <w:widowControl/>
        <w:shd w:val="clear" w:color="auto" w:fill="FFFFFF"/>
        <w:jc w:val="center"/>
        <w:rPr>
          <w:rFonts w:hint="default" w:ascii="Times New Roman" w:hAnsi="Times New Roman" w:eastAsia="宋体" w:cs="Times New Roman"/>
          <w:color w:val="auto"/>
          <w:sz w:val="24"/>
          <w:szCs w:val="24"/>
        </w:rPr>
      </w:pPr>
    </w:p>
    <w:p>
      <w:pPr>
        <w:ind w:firstLine="680" w:firstLineChars="200"/>
        <w:jc w:val="both"/>
        <w:rPr>
          <w:rFonts w:hint="default" w:ascii="Times New Roman" w:hAnsi="Times New Roman" w:eastAsia="方正黑体简体" w:cs="Times New Roman"/>
          <w:b w:val="0"/>
          <w:bCs w:val="0"/>
          <w:color w:val="auto"/>
          <w:kern w:val="0"/>
          <w:sz w:val="34"/>
          <w:szCs w:val="34"/>
        </w:rPr>
      </w:pPr>
      <w:r>
        <w:rPr>
          <w:rFonts w:hint="default" w:ascii="Times New Roman" w:hAnsi="Times New Roman" w:eastAsia="方正黑体简体" w:cs="Times New Roman"/>
          <w:b w:val="0"/>
          <w:bCs w:val="0"/>
          <w:color w:val="auto"/>
          <w:kern w:val="0"/>
          <w:sz w:val="34"/>
          <w:szCs w:val="34"/>
        </w:rPr>
        <w:br w:type="page"/>
      </w:r>
      <w:r>
        <w:rPr>
          <w:rFonts w:hint="default" w:ascii="Times New Roman" w:hAnsi="Times New Roman" w:eastAsia="方正黑体简体" w:cs="Times New Roman"/>
          <w:b w:val="0"/>
          <w:bCs w:val="0"/>
          <w:color w:val="auto"/>
          <w:kern w:val="0"/>
          <w:sz w:val="34"/>
          <w:szCs w:val="34"/>
        </w:rPr>
        <w:t>四、政府信息公开行政复议、行政诉讼情况</w:t>
      </w:r>
    </w:p>
    <w:p>
      <w:pPr>
        <w:widowControl/>
        <w:shd w:val="clear" w:color="auto" w:fill="FFFFFF"/>
        <w:jc w:val="center"/>
        <w:rPr>
          <w:rFonts w:hint="default" w:ascii="Times New Roman" w:hAnsi="Times New Roman" w:eastAsia="宋体" w:cs="Times New Roman"/>
          <w:color w:val="auto"/>
          <w:sz w:val="24"/>
          <w:szCs w:val="24"/>
        </w:rPr>
      </w:pPr>
    </w:p>
    <w:tbl>
      <w:tblPr>
        <w:tblStyle w:val="4"/>
        <w:tblW w:w="94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0"/>
        <w:gridCol w:w="631"/>
        <w:gridCol w:w="629"/>
        <w:gridCol w:w="630"/>
        <w:gridCol w:w="631"/>
        <w:gridCol w:w="630"/>
        <w:gridCol w:w="631"/>
        <w:gridCol w:w="630"/>
        <w:gridCol w:w="631"/>
        <w:gridCol w:w="632"/>
        <w:gridCol w:w="632"/>
        <w:gridCol w:w="631"/>
        <w:gridCol w:w="631"/>
        <w:gridCol w:w="631"/>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45" w:hRule="atLeast"/>
          <w:jc w:val="center"/>
        </w:trPr>
        <w:tc>
          <w:tcPr>
            <w:tcW w:w="31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黑体简体" w:cs="Times New Roman"/>
                <w:color w:val="auto"/>
                <w:kern w:val="0"/>
                <w:sz w:val="28"/>
                <w:szCs w:val="28"/>
              </w:rPr>
            </w:pPr>
            <w:r>
              <w:rPr>
                <w:rFonts w:hint="default" w:ascii="Times New Roman" w:hAnsi="Times New Roman" w:eastAsia="方正黑体简体" w:cs="Times New Roman"/>
                <w:color w:val="auto"/>
                <w:kern w:val="0"/>
                <w:sz w:val="28"/>
                <w:szCs w:val="28"/>
              </w:rPr>
              <w:t>行政复议</w:t>
            </w:r>
          </w:p>
        </w:tc>
        <w:tc>
          <w:tcPr>
            <w:tcW w:w="6309"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黑体简体" w:cs="Times New Roman"/>
                <w:color w:val="auto"/>
                <w:kern w:val="0"/>
                <w:sz w:val="28"/>
                <w:szCs w:val="28"/>
              </w:rPr>
            </w:pPr>
            <w:r>
              <w:rPr>
                <w:rFonts w:hint="default" w:ascii="Times New Roman" w:hAnsi="Times New Roman" w:eastAsia="方正黑体简体" w:cs="Times New Roman"/>
                <w:color w:val="auto"/>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63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结果维持</w:t>
            </w:r>
          </w:p>
        </w:tc>
        <w:tc>
          <w:tcPr>
            <w:tcW w:w="63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结果</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纠正</w:t>
            </w:r>
          </w:p>
        </w:tc>
        <w:tc>
          <w:tcPr>
            <w:tcW w:w="62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其他</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结果</w:t>
            </w:r>
          </w:p>
        </w:tc>
        <w:tc>
          <w:tcPr>
            <w:tcW w:w="63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尚未</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审结</w:t>
            </w:r>
          </w:p>
        </w:tc>
        <w:tc>
          <w:tcPr>
            <w:tcW w:w="63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总计</w:t>
            </w:r>
          </w:p>
        </w:tc>
        <w:tc>
          <w:tcPr>
            <w:tcW w:w="315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未经复议直接起诉</w:t>
            </w:r>
          </w:p>
        </w:tc>
        <w:tc>
          <w:tcPr>
            <w:tcW w:w="31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36" w:hRule="atLeast"/>
          <w:jc w:val="center"/>
        </w:trPr>
        <w:tc>
          <w:tcPr>
            <w:tcW w:w="63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p>
        </w:tc>
        <w:tc>
          <w:tcPr>
            <w:tcW w:w="63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p>
        </w:tc>
        <w:tc>
          <w:tcPr>
            <w:tcW w:w="62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p>
        </w:tc>
        <w:tc>
          <w:tcPr>
            <w:tcW w:w="63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p>
        </w:tc>
        <w:tc>
          <w:tcPr>
            <w:tcW w:w="63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结果</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维持</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结果</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纠正</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其他</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尚未</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审结</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总计</w:t>
            </w:r>
          </w:p>
        </w:tc>
        <w:tc>
          <w:tcPr>
            <w:tcW w:w="63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结果</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维持</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结果</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纠正</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其他</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结果</w:t>
            </w:r>
          </w:p>
        </w:tc>
        <w:tc>
          <w:tcPr>
            <w:tcW w:w="63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尚未</w:t>
            </w:r>
            <w:r>
              <w:rPr>
                <w:rFonts w:hint="default" w:ascii="Times New Roman" w:hAnsi="Times New Roman" w:eastAsia="方正书宋简体" w:cs="Times New Roman"/>
                <w:color w:val="auto"/>
                <w:kern w:val="0"/>
                <w:sz w:val="28"/>
                <w:szCs w:val="28"/>
              </w:rPr>
              <w:br w:type="textWrapping"/>
            </w:r>
            <w:r>
              <w:rPr>
                <w:rFonts w:hint="default" w:ascii="Times New Roman" w:hAnsi="Times New Roman" w:eastAsia="方正书宋简体" w:cs="Times New Roman"/>
                <w:color w:val="auto"/>
                <w:kern w:val="0"/>
                <w:sz w:val="28"/>
                <w:szCs w:val="28"/>
              </w:rPr>
              <w:t>审结</w:t>
            </w:r>
          </w:p>
        </w:tc>
        <w:tc>
          <w:tcPr>
            <w:tcW w:w="6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10" w:hRule="atLeast"/>
          <w:jc w:val="center"/>
        </w:trPr>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rPr>
              <w:t> </w:t>
            </w:r>
            <w:r>
              <w:rPr>
                <w:rFonts w:hint="default" w:ascii="Times New Roman" w:hAnsi="Times New Roman" w:eastAsia="方正书宋简体" w:cs="Times New Roman"/>
                <w:color w:val="auto"/>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2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rPr>
              <w:t> </w:t>
            </w:r>
            <w:r>
              <w:rPr>
                <w:rFonts w:hint="default" w:ascii="Times New Roman" w:hAnsi="Times New Roman" w:eastAsia="方正书宋简体" w:cs="Times New Roman"/>
                <w:color w:val="auto"/>
                <w:kern w:val="0"/>
                <w:sz w:val="28"/>
                <w:szCs w:val="28"/>
                <w:lang w:val="en-US" w:eastAsia="zh-CN"/>
              </w:rPr>
              <w:t>0</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rPr>
              <w:t> </w:t>
            </w:r>
            <w:r>
              <w:rPr>
                <w:rFonts w:hint="default" w:ascii="Times New Roman" w:hAnsi="Times New Roman" w:eastAsia="方正书宋简体" w:cs="Times New Roman"/>
                <w:color w:val="auto"/>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rPr>
              <w:t> </w:t>
            </w:r>
            <w:r>
              <w:rPr>
                <w:rFonts w:hint="default" w:ascii="Times New Roman" w:hAnsi="Times New Roman" w:eastAsia="方正书宋简体" w:cs="Times New Roman"/>
                <w:color w:val="auto"/>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rPr>
              <w:t> </w:t>
            </w:r>
            <w:r>
              <w:rPr>
                <w:rFonts w:hint="default" w:ascii="Times New Roman" w:hAnsi="Times New Roman" w:eastAsia="方正书宋简体" w:cs="Times New Roman"/>
                <w:color w:val="auto"/>
                <w:kern w:val="0"/>
                <w:sz w:val="28"/>
                <w:szCs w:val="28"/>
                <w:lang w:val="en-US" w:eastAsia="zh-CN"/>
              </w:rPr>
              <w:t>0</w:t>
            </w:r>
          </w:p>
        </w:tc>
        <w:tc>
          <w:tcPr>
            <w:tcW w:w="63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lang w:val="en-US" w:eastAsia="zh-CN"/>
              </w:rPr>
              <w:t>0</w:t>
            </w:r>
            <w:r>
              <w:rPr>
                <w:rFonts w:hint="default" w:ascii="Times New Roman" w:hAnsi="Times New Roman" w:eastAsia="方正书宋简体" w:cs="Times New Roman"/>
                <w:color w:val="auto"/>
                <w:kern w:val="0"/>
                <w:sz w:val="28"/>
                <w:szCs w:val="28"/>
              </w:rPr>
              <w:t> </w:t>
            </w:r>
          </w:p>
        </w:tc>
        <w:tc>
          <w:tcPr>
            <w:tcW w:w="63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eastAsia="方正书宋简体" w:cs="Times New Roman"/>
                <w:color w:val="auto"/>
                <w:kern w:val="0"/>
                <w:sz w:val="28"/>
                <w:szCs w:val="28"/>
                <w:lang w:val="en-US" w:eastAsia="zh-CN"/>
              </w:rPr>
            </w:pPr>
            <w:r>
              <w:rPr>
                <w:rFonts w:hint="default" w:ascii="Times New Roman" w:hAnsi="Times New Roman" w:eastAsia="方正书宋简体" w:cs="Times New Roman"/>
                <w:color w:val="auto"/>
                <w:kern w:val="0"/>
                <w:sz w:val="28"/>
                <w:szCs w:val="28"/>
                <w:lang w:val="en-US" w:eastAsia="zh-CN"/>
              </w:rPr>
              <w:t>0</w:t>
            </w:r>
          </w:p>
        </w:tc>
      </w:tr>
    </w:tbl>
    <w:p>
      <w:pPr>
        <w:widowControl/>
        <w:jc w:val="lef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黑体简体" w:cs="Times New Roman"/>
          <w:b w:val="0"/>
          <w:bCs w:val="0"/>
          <w:color w:val="auto"/>
          <w:kern w:val="0"/>
          <w:sz w:val="34"/>
          <w:szCs w:val="34"/>
        </w:rPr>
      </w:pPr>
      <w:r>
        <w:rPr>
          <w:rFonts w:hint="default" w:ascii="Times New Roman" w:hAnsi="Times New Roman" w:eastAsia="方正黑体简体" w:cs="Times New Roman"/>
          <w:b w:val="0"/>
          <w:bCs w:val="0"/>
          <w:color w:val="auto"/>
          <w:kern w:val="0"/>
          <w:sz w:val="34"/>
          <w:szCs w:val="34"/>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楷体简体" w:cs="Times New Roman"/>
          <w:color w:val="auto"/>
          <w:kern w:val="2"/>
          <w:sz w:val="34"/>
          <w:szCs w:val="34"/>
          <w:lang w:val="en-US" w:eastAsia="zh-CN" w:bidi="ar-SA"/>
        </w:rPr>
      </w:pPr>
      <w:r>
        <w:rPr>
          <w:rFonts w:hint="default" w:ascii="Times New Roman" w:hAnsi="Times New Roman" w:eastAsia="方正楷体简体" w:cs="Times New Roman"/>
          <w:color w:val="auto"/>
          <w:kern w:val="2"/>
          <w:sz w:val="34"/>
          <w:szCs w:val="34"/>
          <w:lang w:val="en-US" w:eastAsia="zh-CN" w:bidi="ar-SA"/>
        </w:rPr>
        <w:t>（一）存在问题</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i w:val="0"/>
          <w:iCs w:val="0"/>
          <w:caps w:val="0"/>
          <w:color w:val="auto"/>
          <w:spacing w:val="0"/>
          <w:sz w:val="34"/>
          <w:szCs w:val="34"/>
          <w:lang w:val="en-US" w:eastAsia="zh-CN"/>
        </w:rPr>
      </w:pPr>
      <w:r>
        <w:rPr>
          <w:rFonts w:hint="default" w:ascii="Times New Roman" w:hAnsi="Times New Roman" w:eastAsia="方正仿宋简体" w:cs="Times New Roman"/>
          <w:i w:val="0"/>
          <w:iCs w:val="0"/>
          <w:caps w:val="0"/>
          <w:color w:val="auto"/>
          <w:spacing w:val="0"/>
          <w:sz w:val="34"/>
          <w:szCs w:val="34"/>
          <w:lang w:val="en-US" w:eastAsia="zh-CN"/>
        </w:rPr>
        <w:t>2022年，我镇政府信息公开工作虽然取得了一定的成绩，但仍然存在主动公开内容不够全面、政策解读效果不明显、公开渠道较少等方面的问题。</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楷体简体" w:cs="Times New Roman"/>
          <w:color w:val="auto"/>
          <w:kern w:val="2"/>
          <w:sz w:val="34"/>
          <w:szCs w:val="34"/>
          <w:lang w:val="en-US" w:eastAsia="zh-CN" w:bidi="ar-SA"/>
        </w:rPr>
      </w:pPr>
      <w:r>
        <w:rPr>
          <w:rFonts w:hint="default" w:ascii="Times New Roman" w:hAnsi="Times New Roman" w:eastAsia="方正楷体简体" w:cs="Times New Roman"/>
          <w:color w:val="auto"/>
          <w:kern w:val="2"/>
          <w:sz w:val="34"/>
          <w:szCs w:val="34"/>
          <w:lang w:val="en-US" w:eastAsia="zh-CN" w:bidi="ar-SA"/>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i w:val="0"/>
          <w:iCs w:val="0"/>
          <w:caps w:val="0"/>
          <w:color w:val="auto"/>
          <w:spacing w:val="0"/>
          <w:sz w:val="34"/>
          <w:szCs w:val="34"/>
          <w:lang w:val="en-US" w:eastAsia="zh-CN"/>
        </w:rPr>
      </w:pPr>
      <w:r>
        <w:rPr>
          <w:rFonts w:hint="default" w:ascii="Times New Roman" w:hAnsi="Times New Roman" w:eastAsia="方正仿宋简体" w:cs="Times New Roman"/>
          <w:i w:val="0"/>
          <w:iCs w:val="0"/>
          <w:caps w:val="0"/>
          <w:color w:val="auto"/>
          <w:spacing w:val="0"/>
          <w:sz w:val="34"/>
          <w:szCs w:val="34"/>
          <w:lang w:val="en-US" w:eastAsia="zh-CN"/>
        </w:rPr>
        <w:t>一是加大政府信息主动公开的力度。不断完善政府信息公开的内容，及时主动向社会公开信息，确保政府信息公开的完整性、全面性和及时性。</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i w:val="0"/>
          <w:iCs w:val="0"/>
          <w:caps w:val="0"/>
          <w:color w:val="auto"/>
          <w:spacing w:val="0"/>
          <w:sz w:val="34"/>
          <w:szCs w:val="34"/>
          <w:lang w:val="en-US" w:eastAsia="zh-CN"/>
        </w:rPr>
      </w:pPr>
      <w:r>
        <w:rPr>
          <w:rFonts w:hint="default" w:ascii="Times New Roman" w:hAnsi="Times New Roman" w:eastAsia="方正仿宋简体" w:cs="Times New Roman"/>
          <w:i w:val="0"/>
          <w:iCs w:val="0"/>
          <w:caps w:val="0"/>
          <w:color w:val="auto"/>
          <w:spacing w:val="0"/>
          <w:sz w:val="34"/>
          <w:szCs w:val="34"/>
          <w:lang w:val="en-US" w:eastAsia="zh-CN"/>
        </w:rPr>
        <w:t>二是丰富政策解读的内容。可增加图表、视频、动画等多种解读方式，从而提高政策解读质量，增强解读的效果。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i w:val="0"/>
          <w:iCs w:val="0"/>
          <w:caps w:val="0"/>
          <w:color w:val="auto"/>
          <w:spacing w:val="0"/>
          <w:sz w:val="34"/>
          <w:szCs w:val="34"/>
          <w:lang w:val="en-US" w:eastAsia="zh-CN"/>
        </w:rPr>
      </w:pPr>
      <w:r>
        <w:rPr>
          <w:rFonts w:hint="default" w:ascii="Times New Roman" w:hAnsi="Times New Roman" w:eastAsia="方正仿宋简体" w:cs="Times New Roman"/>
          <w:i w:val="0"/>
          <w:iCs w:val="0"/>
          <w:caps w:val="0"/>
          <w:color w:val="auto"/>
          <w:spacing w:val="0"/>
          <w:sz w:val="34"/>
          <w:szCs w:val="34"/>
          <w:lang w:val="en-US" w:eastAsia="zh-CN"/>
        </w:rPr>
        <w:t>三是优化政府信息公开渠道。进一步创新公开方法，丰富公开形式，拓宽公开渠道，强化宣传，让更多公众了解政府公开信息的查询方式和基本内容。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方正黑体简体" w:cs="Times New Roman"/>
          <w:b w:val="0"/>
          <w:bCs w:val="0"/>
          <w:color w:val="auto"/>
          <w:kern w:val="0"/>
          <w:sz w:val="34"/>
          <w:szCs w:val="34"/>
        </w:rPr>
      </w:pPr>
      <w:r>
        <w:rPr>
          <w:rFonts w:hint="default" w:ascii="Times New Roman" w:hAnsi="Times New Roman" w:eastAsia="方正黑体简体" w:cs="Times New Roman"/>
          <w:b w:val="0"/>
          <w:bCs w:val="0"/>
          <w:color w:val="auto"/>
          <w:kern w:val="0"/>
          <w:sz w:val="34"/>
          <w:szCs w:val="34"/>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cs="Times New Roman"/>
          <w:color w:val="auto"/>
        </w:rPr>
      </w:pPr>
      <w:r>
        <w:rPr>
          <w:rFonts w:hint="default" w:ascii="Times New Roman" w:hAnsi="Times New Roman" w:eastAsia="方正仿宋简体" w:cs="Times New Roman"/>
          <w:i w:val="0"/>
          <w:iCs w:val="0"/>
          <w:caps w:val="0"/>
          <w:color w:val="auto"/>
          <w:spacing w:val="0"/>
          <w:sz w:val="34"/>
          <w:szCs w:val="34"/>
        </w:rPr>
        <w:t>按照《国务院办公厅关于印发</w:t>
      </w:r>
      <w:r>
        <w:rPr>
          <w:rFonts w:hint="default" w:ascii="Times New Roman" w:hAnsi="Times New Roman" w:eastAsia="方正仿宋简体" w:cs="Times New Roman"/>
          <w:i w:val="0"/>
          <w:iCs w:val="0"/>
          <w:caps w:val="0"/>
          <w:color w:val="auto"/>
          <w:spacing w:val="0"/>
          <w:sz w:val="34"/>
          <w:szCs w:val="34"/>
          <w:shd w:val="clear" w:fill="FFFFFF"/>
        </w:rPr>
        <w:t>&lt;政府信息公开信息处理费管理办法&gt;的通知》（国办函〔2020〕109号）规定，我单位本年度没有产生信息公开处理费。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jQ1MjYxOTJlNWQ5ZmYwYzAwMDBiNTI4NjRiMzkifQ=="/>
  </w:docVars>
  <w:rsids>
    <w:rsidRoot w:val="00000000"/>
    <w:rsid w:val="004E2611"/>
    <w:rsid w:val="007F27CB"/>
    <w:rsid w:val="01500973"/>
    <w:rsid w:val="02783976"/>
    <w:rsid w:val="02DF57A3"/>
    <w:rsid w:val="03B15391"/>
    <w:rsid w:val="046127DE"/>
    <w:rsid w:val="047D5273"/>
    <w:rsid w:val="049310C2"/>
    <w:rsid w:val="06935B0C"/>
    <w:rsid w:val="06BF09A4"/>
    <w:rsid w:val="06E710CA"/>
    <w:rsid w:val="077E558A"/>
    <w:rsid w:val="08147C9D"/>
    <w:rsid w:val="0820722D"/>
    <w:rsid w:val="082450E1"/>
    <w:rsid w:val="08564759"/>
    <w:rsid w:val="08E43B13"/>
    <w:rsid w:val="09215194"/>
    <w:rsid w:val="0A171CC6"/>
    <w:rsid w:val="0AB319EF"/>
    <w:rsid w:val="0AB45070"/>
    <w:rsid w:val="0AD41965"/>
    <w:rsid w:val="0AE61F1B"/>
    <w:rsid w:val="0C7A4467"/>
    <w:rsid w:val="0E250E55"/>
    <w:rsid w:val="0E707BF7"/>
    <w:rsid w:val="0FD83CA6"/>
    <w:rsid w:val="13B227EF"/>
    <w:rsid w:val="14F11A91"/>
    <w:rsid w:val="17A76437"/>
    <w:rsid w:val="17C27715"/>
    <w:rsid w:val="18602A8A"/>
    <w:rsid w:val="18851D23"/>
    <w:rsid w:val="19721A8F"/>
    <w:rsid w:val="19DD25E4"/>
    <w:rsid w:val="1B1F09DB"/>
    <w:rsid w:val="1BD314CB"/>
    <w:rsid w:val="1BE42458"/>
    <w:rsid w:val="1BF6798D"/>
    <w:rsid w:val="1C4C5A73"/>
    <w:rsid w:val="1E0F2F88"/>
    <w:rsid w:val="1E9D67E6"/>
    <w:rsid w:val="1EE93DB3"/>
    <w:rsid w:val="1F42148C"/>
    <w:rsid w:val="20547378"/>
    <w:rsid w:val="21766895"/>
    <w:rsid w:val="21A41C3A"/>
    <w:rsid w:val="23BD6FE3"/>
    <w:rsid w:val="23D507D0"/>
    <w:rsid w:val="24E72569"/>
    <w:rsid w:val="253F4153"/>
    <w:rsid w:val="271558AD"/>
    <w:rsid w:val="280E64AD"/>
    <w:rsid w:val="28BC1142"/>
    <w:rsid w:val="2967011C"/>
    <w:rsid w:val="2A157B78"/>
    <w:rsid w:val="2A225DF1"/>
    <w:rsid w:val="2A756869"/>
    <w:rsid w:val="2A816FBC"/>
    <w:rsid w:val="2CBF3DCB"/>
    <w:rsid w:val="2E02786C"/>
    <w:rsid w:val="2EAC1889"/>
    <w:rsid w:val="300B3F2A"/>
    <w:rsid w:val="3186135C"/>
    <w:rsid w:val="31961AB9"/>
    <w:rsid w:val="31B71515"/>
    <w:rsid w:val="32DC7485"/>
    <w:rsid w:val="33ED56C2"/>
    <w:rsid w:val="34995263"/>
    <w:rsid w:val="34C208FD"/>
    <w:rsid w:val="34C37F59"/>
    <w:rsid w:val="356B105B"/>
    <w:rsid w:val="36A52FAC"/>
    <w:rsid w:val="375021F0"/>
    <w:rsid w:val="387E0FDF"/>
    <w:rsid w:val="38D04BE3"/>
    <w:rsid w:val="38FE2E1B"/>
    <w:rsid w:val="392F158D"/>
    <w:rsid w:val="39300D4F"/>
    <w:rsid w:val="39B27192"/>
    <w:rsid w:val="39BB756C"/>
    <w:rsid w:val="3A844B4A"/>
    <w:rsid w:val="3A877F8A"/>
    <w:rsid w:val="3ACE7849"/>
    <w:rsid w:val="3C3224E4"/>
    <w:rsid w:val="3C553E04"/>
    <w:rsid w:val="3C7249B6"/>
    <w:rsid w:val="3E4B7F85"/>
    <w:rsid w:val="3E5A41D5"/>
    <w:rsid w:val="3EFE1E2D"/>
    <w:rsid w:val="415A7E88"/>
    <w:rsid w:val="41BA53F8"/>
    <w:rsid w:val="4356216B"/>
    <w:rsid w:val="439B4CF9"/>
    <w:rsid w:val="443864E5"/>
    <w:rsid w:val="452D1F50"/>
    <w:rsid w:val="455B0B49"/>
    <w:rsid w:val="455C26A8"/>
    <w:rsid w:val="456C546E"/>
    <w:rsid w:val="46C04C97"/>
    <w:rsid w:val="46CE4EDF"/>
    <w:rsid w:val="474B3234"/>
    <w:rsid w:val="47655843"/>
    <w:rsid w:val="48485EA2"/>
    <w:rsid w:val="488F069E"/>
    <w:rsid w:val="49072A2C"/>
    <w:rsid w:val="495B31F4"/>
    <w:rsid w:val="49886A2D"/>
    <w:rsid w:val="49D900EB"/>
    <w:rsid w:val="49F508C0"/>
    <w:rsid w:val="4A2C089A"/>
    <w:rsid w:val="4B427C4A"/>
    <w:rsid w:val="4C101AF6"/>
    <w:rsid w:val="4C235AEC"/>
    <w:rsid w:val="4D7762D0"/>
    <w:rsid w:val="4DA4699A"/>
    <w:rsid w:val="4E4D0DDF"/>
    <w:rsid w:val="4E8C7DB0"/>
    <w:rsid w:val="4FD249E8"/>
    <w:rsid w:val="50836D3A"/>
    <w:rsid w:val="513A1AEF"/>
    <w:rsid w:val="53876B42"/>
    <w:rsid w:val="54ED6E78"/>
    <w:rsid w:val="55175CA3"/>
    <w:rsid w:val="562468CA"/>
    <w:rsid w:val="562F6DE2"/>
    <w:rsid w:val="57763155"/>
    <w:rsid w:val="5783636C"/>
    <w:rsid w:val="57C2639A"/>
    <w:rsid w:val="582726A1"/>
    <w:rsid w:val="58CB74D0"/>
    <w:rsid w:val="59F6057D"/>
    <w:rsid w:val="5B6559BA"/>
    <w:rsid w:val="5B6B4F9B"/>
    <w:rsid w:val="5C0A0310"/>
    <w:rsid w:val="5C8E0F41"/>
    <w:rsid w:val="5CE9261B"/>
    <w:rsid w:val="5DA420E2"/>
    <w:rsid w:val="5E1B6804"/>
    <w:rsid w:val="5F3062DF"/>
    <w:rsid w:val="602503F4"/>
    <w:rsid w:val="61363955"/>
    <w:rsid w:val="619F14FA"/>
    <w:rsid w:val="626B73B4"/>
    <w:rsid w:val="628C5F22"/>
    <w:rsid w:val="62B86D17"/>
    <w:rsid w:val="62EC3CA4"/>
    <w:rsid w:val="63500CFE"/>
    <w:rsid w:val="640815D9"/>
    <w:rsid w:val="652A37D1"/>
    <w:rsid w:val="65BD2897"/>
    <w:rsid w:val="65FE7137"/>
    <w:rsid w:val="664A244C"/>
    <w:rsid w:val="66916891"/>
    <w:rsid w:val="66B6507C"/>
    <w:rsid w:val="67544B35"/>
    <w:rsid w:val="6837248C"/>
    <w:rsid w:val="686134C7"/>
    <w:rsid w:val="688B4513"/>
    <w:rsid w:val="68AD7852"/>
    <w:rsid w:val="68C65138"/>
    <w:rsid w:val="68FF520B"/>
    <w:rsid w:val="69AE71CF"/>
    <w:rsid w:val="6C64581A"/>
    <w:rsid w:val="6C983716"/>
    <w:rsid w:val="6CAD0F6F"/>
    <w:rsid w:val="6CB542C8"/>
    <w:rsid w:val="6CBA368C"/>
    <w:rsid w:val="6F8A1A3C"/>
    <w:rsid w:val="6FA222C1"/>
    <w:rsid w:val="701D01BA"/>
    <w:rsid w:val="702C48A1"/>
    <w:rsid w:val="70FA60AD"/>
    <w:rsid w:val="71BE59CD"/>
    <w:rsid w:val="7392667F"/>
    <w:rsid w:val="743D707D"/>
    <w:rsid w:val="750E73FD"/>
    <w:rsid w:val="75750A98"/>
    <w:rsid w:val="75FD682F"/>
    <w:rsid w:val="7641772F"/>
    <w:rsid w:val="769019A0"/>
    <w:rsid w:val="77D870BC"/>
    <w:rsid w:val="78CE2353"/>
    <w:rsid w:val="7AED2E7F"/>
    <w:rsid w:val="7B276391"/>
    <w:rsid w:val="7B572093"/>
    <w:rsid w:val="7C572CA5"/>
    <w:rsid w:val="7DDA2EA4"/>
    <w:rsid w:val="7E821259"/>
    <w:rsid w:val="7E967ADD"/>
    <w:rsid w:val="7F0A1547"/>
    <w:rsid w:val="7F95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2216</Words>
  <Characters>2290</Characters>
  <Lines>0</Lines>
  <Paragraphs>0</Paragraphs>
  <TotalTime>36</TotalTime>
  <ScaleCrop>false</ScaleCrop>
  <LinksUpToDate>false</LinksUpToDate>
  <CharactersWithSpaces>2305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2023-01-29T03:35:00Z</cp:lastPrinted>
  <dcterms:modified xsi:type="dcterms:W3CDTF">2023-01-30T00:46:22Z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7A030F3F9F5D430D95991C4BF716DFE7</vt:lpwstr>
  </property>
</Properties>
</file>