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="189" w:line="212" w:lineRule="auto"/>
        <w:jc w:val="center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霍山县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快乐健身行动实施方案</w:t>
      </w:r>
    </w:p>
    <w:p>
      <w:pPr>
        <w:spacing w:line="274" w:lineRule="auto"/>
        <w:rPr>
          <w:rFonts w:ascii="Arial"/>
          <w:sz w:val="21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一、年度目标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202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"/>
        </w:rPr>
        <w:t>3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年，完成全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县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居住小区、行政村健身设施维修、改造、升级、补建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42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个；新建体育公园和口袋体育公园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个；新建全民健身步道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6.5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公里；实施学校体育设施安全隔离改造项目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 xml:space="preserve">个；基本实现城乡居民身边健身设施全覆盖。开展群众体育培训不少于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0.5万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人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次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，参加赛事活动人数不少于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4.5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万人次。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二、推进举措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（一）完善群众身边的健身设施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1.围绕目标任务，科学配置“菜单”。根据安徽省居民住宅区健身设施建设与管理指导意见，结合常住人口总量、结构、流动趋势，制定健身设施配建“菜单”，配置全民健身公共服务资源。2023年，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居住小区健身设施维修、改造、升级、补建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20个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、行政村健身设施维修、改造、升级、补建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22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个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新建体育公园和口袋体育公园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个；新建全民健身步道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6.5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公里；实施学校体育设施安全隔离改造项目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个；基本实现城乡居民身边健身设施全覆盖。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2.严格配建标准，加快改造提升。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对已建小区坚持“应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修尽修、应改尽改、应建尽建”，全面维修、改造、升级、 补建，因地制宜、见缝插针、科学布点。对新建小区严格按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室内人均建筑面积不低于0.1平方米或室外人均用地不低于 0.3平方米标准配建，并纳入施工图纸审查，验收未达标准 的不得交付使用。根据居民需求，结合实际情况，进一步优 化公共体育场地设施布局，全面改造升级小区和行政村健身设施，提升公共体育服务水平与服务能力。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3.落实属地责任，强化维保管理。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把全民健身公共服务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纳入乡镇、村（社区）服务体系、纳入考核，实行属地负责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制，由乡镇或设施所属单位提供必要的人员和经费保障，负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责日常维护、保养和管理，确保健身设施安全使用。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80" w:firstLineChars="200"/>
        <w:textAlignment w:val="auto"/>
        <w:rPr>
          <w:rFonts w:hint="eastAsia" w:ascii="楷体" w:hAnsi="楷体" w:eastAsia="楷体" w:cs="楷体"/>
          <w:sz w:val="34"/>
          <w:szCs w:val="34"/>
          <w:lang w:val="en-US" w:eastAsia="zh-CN"/>
        </w:rPr>
      </w:pP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（二）加快城市健身步道建设。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4.实行规划引领。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依据《安徽省健身步道建设内容和标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准》，将城市健身步道建设内容纳入国土空间规划，结合“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体育强县”创建、乡村振兴，高标准做好线路策划，因地制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宜、开拓创新、展现特色，推动健身步道与旅游、文化、休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闲等产业的互动融合。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5.畅通步道网络。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根据道路交通规划，分步实施城市健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身步道“断头路”畅通工程，着力打通红绿灯阻隔，确保步道 规划建设的有机串联和衔接，以步道为纽带，推动城市公园步道系统互联互通，逐步串通城市公共空间、历史文化节点、主要公共服务设施、重要居民片区、重要交通接驳点，连点成线，形成立体化步道网络，打造集交通、文化、旅游等功能为一体的综合健身空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80" w:firstLineChars="200"/>
        <w:textAlignment w:val="auto"/>
        <w:rPr>
          <w:rFonts w:hint="eastAsia" w:ascii="楷体" w:hAnsi="楷体" w:eastAsia="楷体" w:cs="楷体"/>
          <w:sz w:val="34"/>
          <w:szCs w:val="34"/>
          <w:lang w:val="en-US" w:eastAsia="zh-CN"/>
        </w:rPr>
      </w:pP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 xml:space="preserve">（三）加快城市空间资源整合利用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6.盘活各类资源。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充分利用城区空间空闲地、边角地、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公园绿地、广场、老旧厂房等空间资源，复合利用人防、文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化、娱乐、养老、教育、商业、社区用房等设施资源，与城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市园林绿化有机衔接、嵌入配套，因地制宜、一处一策，建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设口袋体育公园1个。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7.开放学校体育场地。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2023年，选择1所场馆设施较好的学校，开展安全隔离改造，纳入体育设施对外开放试点学校，推行“一场两门、早晚两开”。新建学校的体育场地设施，严格按开放条件设计、建设。在确保安全的前提下，鼓励以购买服务的方式，吸引社会力量运营管理学校体育场地设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（四）提升群众健身普及水平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8.加强健身培训。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将运动项目的推广普及作为主要评价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指标，加强对各类体育社会组织的引导和管理。推动体育协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会通过线上线下相结合方式，常态化组织开展乒乓球、羽毛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球、足球、篮球、游泳、八段锦、太极拳、广场舞等群众喜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爱的体育项目培训，让群众学会1—2项运动技能，全县每年培训不少于5000人次。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9.丰富赛事活动。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扩大经常参加体育锻炼人数比例，鼓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励自我健身。坚持以人民健康为中心，持续办好县全民健身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运动会，举办县级各类联赛，不断丰富活动内容，进一步提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升群众获得感、幸福感。积极组队参加省、市联赛。继续打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造大别山茶马古道徒步挑战赛、千人登山活动等全民健身特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色品牌赛事。鼓励各类各级单项体育协会举办联赛；鼓励各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单位举办职工运动会、老年人运动会、社区运动会等赛事活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动。每年参加各类全民健身活动人数不少于4.5万人次。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(五) 加强宣传推广营造健身氛围。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充分利用安徽综艺体 育频道等融媒体平台，采用图文、动漫、短视频等多种形式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开设全民健身节目、栏目，全方位展示群众健身风采，讲好群众健身故事，增强群众健身意识，营造群众健身氛围。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三、支持政策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8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(一)加大投入力度。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积极争取中央和省级预算内投资，综合运用中央对地方转移支付资金和自身财力，完善财政支持政策。将有关资金需求纳入年度财政预算。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8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(二)加强场地供给。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各地将全民健身设施建设用地纳入年度供地计划，制定可用于建设健身设施的非体育用地、非体育建筑目录或指引并向社会公布。鼓励以租赁方式向社会力量 提供用于健身设施建设的土地，租期不超过 20 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(三)落实优惠政策。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落实政府购买全民健身公共服务办 法及其实施细则、《关于鼓励和吸引社会力量投资建设与运营体育设施的意见》等文件要求，在房租、水电气等方面给予减免或补贴，落实税收优惠政策。制定公益性社会体育指导员补助政策。</w:t>
      </w:r>
    </w:p>
    <w:p>
      <w:pPr>
        <w:pStyle w:val="2"/>
        <w:rPr>
          <w:rFonts w:hint="eastAsia" w:ascii="方正仿宋简体" w:hAnsi="方正仿宋简体" w:eastAsia="方正仿宋简体" w:cs="方正仿宋简体"/>
          <w:sz w:val="34"/>
          <w:szCs w:val="34"/>
        </w:rPr>
      </w:pPr>
    </w:p>
    <w:p>
      <w:pPr>
        <w:rPr>
          <w:rFonts w:hint="eastAsia" w:ascii="方正仿宋简体" w:hAnsi="方正仿宋简体" w:eastAsia="方正仿宋简体" w:cs="方正仿宋简体"/>
          <w:sz w:val="34"/>
          <w:szCs w:val="34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4"/>
          <w:szCs w:val="34"/>
        </w:rPr>
      </w:pPr>
    </w:p>
    <w:p>
      <w:pPr>
        <w:keepNext w:val="0"/>
        <w:keepLines w:val="0"/>
        <w:widowControl/>
        <w:suppressLineNumbers w:val="0"/>
        <w:jc w:val="both"/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附件：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快乐健身行动工作重点任务分工</w:t>
      </w:r>
    </w:p>
    <w:p>
      <w:pPr>
        <w:pStyle w:val="2"/>
        <w:rPr>
          <w:rFonts w:hint="eastAsia"/>
        </w:rPr>
        <w:sectPr>
          <w:footerReference r:id="rId3" w:type="default"/>
          <w:pgSz w:w="11905" w:h="16840"/>
          <w:pgMar w:top="1431" w:right="1585" w:bottom="1831" w:left="1592" w:header="0" w:footer="1563" w:gutter="0"/>
          <w:pgNumType w:fmt="numberInDash"/>
          <w:cols w:space="720" w:num="1"/>
        </w:sectPr>
      </w:pPr>
    </w:p>
    <w:p>
      <w:pPr>
        <w:keepNext w:val="0"/>
        <w:keepLines w:val="0"/>
        <w:widowControl/>
        <w:suppressLineNumbers w:val="0"/>
        <w:jc w:val="both"/>
        <w:rPr>
          <w:rFonts w:ascii="方正小标宋简体" w:hAnsi="方正小标宋简体" w:eastAsia="方正小标宋简体" w:cs="方正小标宋简体"/>
          <w:color w:val="000000"/>
          <w:kern w:val="0"/>
          <w:sz w:val="34"/>
          <w:szCs w:val="3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4"/>
          <w:szCs w:val="34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快乐健身行动工作重点任务分工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705"/>
        <w:gridCol w:w="3075"/>
        <w:gridCol w:w="3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pStyle w:val="3"/>
              <w:spacing w:line="240" w:lineRule="auto"/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34"/>
                <w:szCs w:val="34"/>
                <w:vertAlign w:val="baseline"/>
                <w:lang w:eastAsia="zh-CN"/>
              </w:rPr>
              <w:t>序号</w:t>
            </w:r>
          </w:p>
        </w:tc>
        <w:tc>
          <w:tcPr>
            <w:tcW w:w="6705" w:type="dxa"/>
          </w:tcPr>
          <w:p>
            <w:pPr>
              <w:pStyle w:val="3"/>
              <w:spacing w:line="240" w:lineRule="auto"/>
              <w:ind w:firstLine="2530" w:firstLineChars="700"/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重点任务</w:t>
            </w:r>
          </w:p>
        </w:tc>
        <w:tc>
          <w:tcPr>
            <w:tcW w:w="3075" w:type="dxa"/>
          </w:tcPr>
          <w:p>
            <w:pPr>
              <w:pStyle w:val="3"/>
              <w:spacing w:line="240" w:lineRule="auto"/>
              <w:ind w:firstLine="723" w:firstLineChars="200"/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时限要求</w:t>
            </w:r>
          </w:p>
        </w:tc>
        <w:tc>
          <w:tcPr>
            <w:tcW w:w="3434" w:type="dxa"/>
          </w:tcPr>
          <w:p>
            <w:pPr>
              <w:pStyle w:val="3"/>
              <w:spacing w:line="240" w:lineRule="auto"/>
              <w:ind w:firstLine="723" w:firstLineChars="200"/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6705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居住小区健身设施维修、改造、升级、补建20个。（衡山花园、和顺花园D区、水务局家属区、淠河新区、碧桂园小区、五谷香小区、教苑小区、文峰苑小区、翰林苑小区、源牌1988、凤凰城、锦绣世家、天池瑞景、金园华都、东湖南庭、山水学府、大地花园C区、警苑小区、金色衡山、壹号公馆）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2023年底</w:t>
            </w:r>
          </w:p>
        </w:tc>
        <w:tc>
          <w:tcPr>
            <w:tcW w:w="3434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vertAlign w:val="baseline"/>
              </w:rPr>
            </w:pPr>
            <w:r>
              <w:rPr>
                <w:rFonts w:ascii="FZShuSong-Z01S" w:hAnsi="FZShuSong-Z01S" w:eastAsia="FZShuSong-Z01S" w:cs="FZShuSong-Z01S"/>
                <w:color w:val="000000"/>
                <w:kern w:val="0"/>
                <w:sz w:val="24"/>
                <w:szCs w:val="24"/>
                <w:lang w:val="en-US" w:eastAsia="zh-CN" w:bidi="ar"/>
              </w:rPr>
              <w:t>县文旅局牵头，县住建局、县城管</w:t>
            </w:r>
            <w:r>
              <w:rPr>
                <w:rFonts w:hint="default" w:ascii="FZShuSong-Z01S" w:hAnsi="FZShuSong-Z01S" w:eastAsia="FZShuSong-Z01S" w:cs="FZShuSong-Z01S"/>
                <w:color w:val="000000"/>
                <w:kern w:val="0"/>
                <w:sz w:val="24"/>
                <w:szCs w:val="24"/>
                <w:lang w:val="en-US" w:eastAsia="zh-CN" w:bidi="ar"/>
              </w:rPr>
              <w:t>局、县经济开发区管委按职责分工负责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6705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政村健身设施维修、改造、升级、补建22个。（磨子潭镇白水畈村、磨子潭镇东流河村、上土市镇龙金村、上土市镇陡沙河村、上土市镇上土市村、上土市镇禅堂村、太平畈乡洪峰村、与儿街镇大沙埂村、诸佛庵镇仙人冲村、诸佛庵镇上谷村、太阳乡太阳村、太阳乡金竹坪村、诸佛庵镇西石门、诸佛庵镇狮山村、太平畈乡蔡家河村、太平畈乡太平畈村、太平畈乡高山铺村、太平畈乡蔡家畈村、太平畈乡何家坊村、与儿街镇与儿街村、诸佛庵镇俊卿社区、下符桥镇下符桥村）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2023年底</w:t>
            </w:r>
          </w:p>
        </w:tc>
        <w:tc>
          <w:tcPr>
            <w:tcW w:w="3434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vertAlign w:val="baseline"/>
              </w:rPr>
            </w:pPr>
            <w:r>
              <w:rPr>
                <w:rFonts w:ascii="FZShuSong-Z01S" w:hAnsi="FZShuSong-Z01S" w:eastAsia="FZShuSong-Z01S" w:cs="FZShuSong-Z01S"/>
                <w:color w:val="000000"/>
                <w:kern w:val="0"/>
                <w:sz w:val="24"/>
                <w:szCs w:val="24"/>
                <w:lang w:val="en-US" w:eastAsia="zh-CN" w:bidi="ar"/>
              </w:rPr>
              <w:t>县文旅局牵头，县住建局、县城管</w:t>
            </w:r>
            <w:r>
              <w:rPr>
                <w:rFonts w:hint="default" w:ascii="FZShuSong-Z01S" w:hAnsi="FZShuSong-Z01S" w:eastAsia="FZShuSong-Z01S" w:cs="FZShuSong-Z01S"/>
                <w:color w:val="000000"/>
                <w:kern w:val="0"/>
                <w:sz w:val="24"/>
                <w:szCs w:val="24"/>
                <w:lang w:val="en-US" w:eastAsia="zh-CN" w:bidi="ar"/>
              </w:rPr>
              <w:t>局、各乡镇人民政府、县经济开发区管委按职责分工负责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6705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充分利用城区空间空闲地、边角地、 公园绿地、广场、老旧厂房等空间资源，复合利用人防、文化、娱乐、养老、教育、商业、社区用房等设施资源，与城市园林绿化有机衔接、嵌入配套，因地制宜、一处一策，建设口袋体育公园1个（潜台路和迎驾大道交叉口西南角）。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2023年底</w:t>
            </w:r>
          </w:p>
        </w:tc>
        <w:tc>
          <w:tcPr>
            <w:tcW w:w="3434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vertAlign w:val="baseline"/>
              </w:rPr>
            </w:pPr>
            <w:r>
              <w:rPr>
                <w:rFonts w:ascii="FZShuSong-Z01S" w:hAnsi="FZShuSong-Z01S" w:eastAsia="FZShuSong-Z01S" w:cs="FZShuSong-Z01S"/>
                <w:color w:val="000000"/>
                <w:kern w:val="0"/>
                <w:sz w:val="24"/>
                <w:szCs w:val="24"/>
                <w:lang w:val="en-US" w:eastAsia="zh-CN" w:bidi="ar"/>
              </w:rPr>
              <w:t>县住建局牵头，县自然资源局、县</w:t>
            </w:r>
            <w:r>
              <w:rPr>
                <w:rFonts w:hint="default" w:ascii="FZShuSong-Z01S" w:hAnsi="FZShuSong-Z01S" w:eastAsia="FZShuSong-Z01S" w:cs="FZShuSong-Z01S"/>
                <w:color w:val="000000"/>
                <w:kern w:val="0"/>
                <w:sz w:val="24"/>
                <w:szCs w:val="24"/>
                <w:lang w:val="en-US" w:eastAsia="zh-CN" w:bidi="ar"/>
              </w:rPr>
              <w:t>文旅局、各乡镇人民政府、县经济开发区管委按职责分工负责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pStyle w:val="3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6705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依据《安徽省健身步道建设内容和标准》，将城市健身步道建设内容纳入国土空间规划，结合“ 体育强县”创建、乡村振兴，高标准做好线路策划，因地制宜、开拓创新、展现特色，推动健身步道与旅游、文化、休闲等产业的互动融合。新建健身步道6.5公里（漫水河镇茶马古道）。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2023年底</w:t>
            </w:r>
          </w:p>
        </w:tc>
        <w:tc>
          <w:tcPr>
            <w:tcW w:w="3434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vertAlign w:val="baseline"/>
              </w:rPr>
            </w:pPr>
            <w:r>
              <w:rPr>
                <w:rFonts w:ascii="FZShuSong-Z01S" w:hAnsi="FZShuSong-Z01S" w:eastAsia="FZShuSong-Z01S" w:cs="FZShuSong-Z01S"/>
                <w:color w:val="000000"/>
                <w:kern w:val="0"/>
                <w:sz w:val="24"/>
                <w:szCs w:val="24"/>
                <w:lang w:val="en-US" w:eastAsia="zh-CN" w:bidi="ar"/>
              </w:rPr>
              <w:t>县住建局牵头，县自然资源局、县</w:t>
            </w:r>
            <w:r>
              <w:rPr>
                <w:rFonts w:hint="default" w:ascii="FZShuSong-Z01S" w:hAnsi="FZShuSong-Z01S" w:eastAsia="FZShuSong-Z01S" w:cs="FZShuSong-Z01S"/>
                <w:color w:val="000000"/>
                <w:kern w:val="0"/>
                <w:sz w:val="24"/>
                <w:szCs w:val="24"/>
                <w:lang w:val="en-US" w:eastAsia="zh-CN" w:bidi="ar"/>
              </w:rPr>
              <w:t>文旅局、县林业局按职责分工负责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pStyle w:val="3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6705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年，选择1所场馆设施较好的学校，开展安全隔离改造，纳入体育设施对外开放试点学校，推行“一场两门、早晚两开”。新建学校的体育场地设施，严格按开放条件设计、建设。在确保安全的前提下，鼓励以购买服务的方式，吸引社会力量运营管理学校体育场地设施（西城中心校）。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2023年底</w:t>
            </w:r>
          </w:p>
        </w:tc>
        <w:tc>
          <w:tcPr>
            <w:tcW w:w="3434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</w:pPr>
            <w:r>
              <w:rPr>
                <w:rFonts w:ascii="FZShuSong-Z01S" w:hAnsi="FZShuSong-Z01S" w:eastAsia="FZShuSong-Z01S" w:cs="FZShuSong-Z01S"/>
                <w:color w:val="000000"/>
                <w:kern w:val="0"/>
                <w:sz w:val="24"/>
                <w:szCs w:val="24"/>
                <w:lang w:val="en-US" w:eastAsia="zh-CN" w:bidi="ar"/>
              </w:rPr>
              <w:t>县教育局牵头，县文旅局、各乡镇</w:t>
            </w:r>
            <w:r>
              <w:rPr>
                <w:rFonts w:hint="default" w:ascii="FZShuSong-Z01S" w:hAnsi="FZShuSong-Z01S" w:eastAsia="FZShuSong-Z01S" w:cs="FZShuSong-Z01S"/>
                <w:color w:val="000000"/>
                <w:kern w:val="0"/>
                <w:sz w:val="24"/>
                <w:szCs w:val="24"/>
                <w:lang w:val="en-US" w:eastAsia="zh-CN" w:bidi="ar"/>
              </w:rPr>
              <w:t>人民政府按职责分工负责</w:t>
            </w:r>
          </w:p>
          <w:p>
            <w:pPr>
              <w:pStyle w:val="3"/>
              <w:spacing w:line="24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pStyle w:val="3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6705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常态化组织开展乒乓球、羽毛球、足球、篮球、游泳、八段锦、太极拳、广场舞等群众喜爱的体育项目培训，让群众学会1—2项运动技能，全县每年培训不少于5000人次。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2023年底</w:t>
            </w:r>
          </w:p>
        </w:tc>
        <w:tc>
          <w:tcPr>
            <w:tcW w:w="3434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vertAlign w:val="baseline"/>
              </w:rPr>
            </w:pPr>
            <w:r>
              <w:rPr>
                <w:rFonts w:ascii="FZShuSong-Z01S" w:hAnsi="FZShuSong-Z01S" w:eastAsia="FZShuSong-Z01S" w:cs="FZShuSong-Z01S"/>
                <w:color w:val="000000"/>
                <w:kern w:val="0"/>
                <w:sz w:val="24"/>
                <w:szCs w:val="24"/>
                <w:lang w:val="en-US" w:eastAsia="zh-CN" w:bidi="ar"/>
              </w:rPr>
              <w:t>县文旅局牵头，县民政局按职责分</w:t>
            </w:r>
            <w:r>
              <w:rPr>
                <w:rFonts w:hint="default" w:ascii="FZShuSong-Z01S" w:hAnsi="FZShuSong-Z01S" w:eastAsia="FZShuSong-Z01S" w:cs="FZShuSong-Z01S"/>
                <w:color w:val="000000"/>
                <w:kern w:val="0"/>
                <w:sz w:val="24"/>
                <w:szCs w:val="24"/>
                <w:lang w:val="en-US" w:eastAsia="zh-CN" w:bidi="ar"/>
              </w:rPr>
              <w:t>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pStyle w:val="3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6705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继续打造大别山茶马古道徒步挑战赛、千人登山活动等全民健身特色品牌赛事。鼓励各类各级单项体育协会举办联赛；鼓励各单位举办职工运动会、老年人运动会、社区运动会等赛事活动。每年参加各类全民健身活动人数不少于4.5万人次。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2023年底</w:t>
            </w:r>
          </w:p>
        </w:tc>
        <w:tc>
          <w:tcPr>
            <w:tcW w:w="3434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vertAlign w:val="baseline"/>
              </w:rPr>
            </w:pPr>
            <w:r>
              <w:rPr>
                <w:rFonts w:ascii="FZShuSong-Z01S" w:hAnsi="FZShuSong-Z01S" w:eastAsia="FZShuSong-Z01S" w:cs="FZShuSong-Z01S"/>
                <w:color w:val="000000"/>
                <w:kern w:val="0"/>
                <w:sz w:val="24"/>
                <w:szCs w:val="24"/>
                <w:lang w:val="en-US" w:eastAsia="zh-CN" w:bidi="ar"/>
              </w:rPr>
              <w:t>县文旅局牵头，全民健身委员会成</w:t>
            </w:r>
            <w:r>
              <w:rPr>
                <w:rFonts w:hint="default" w:ascii="FZShuSong-Z01S" w:hAnsi="FZShuSong-Z01S" w:eastAsia="FZShuSong-Z01S" w:cs="FZShuSong-Z01S"/>
                <w:color w:val="000000"/>
                <w:kern w:val="0"/>
                <w:sz w:val="24"/>
                <w:szCs w:val="24"/>
                <w:lang w:val="en-US" w:eastAsia="zh-CN" w:bidi="ar"/>
              </w:rPr>
              <w:t>员单位按职责分工负责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pStyle w:val="3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6705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参加六安市龙舟赛、六安市篮球联赛等省、市各级各类培训比赛。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2023年底</w:t>
            </w:r>
          </w:p>
        </w:tc>
        <w:tc>
          <w:tcPr>
            <w:tcW w:w="3434" w:type="dxa"/>
          </w:tcPr>
          <w:p>
            <w:pPr>
              <w:pStyle w:val="3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FZShuSong-Z01S" w:hAnsi="FZShuSong-Z01S" w:eastAsia="FZShuSong-Z01S" w:cs="FZShuSong-Z01S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县文旅局牵头、县教育局、财政局按职责分工负责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pStyle w:val="3"/>
              <w:spacing w:line="240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6705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支持各级各类青少年体育赛事。参加六安市“未来之星”阳光体育大会、市三对三青少年篮球联赛、安徽省县级青少年三人篮球锦标赛等省市青少年体育比赛。开展好县中小学生乒乓球比赛、县中小学生足球比赛、县中小学生田径运动会等比赛活动。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2023年底</w:t>
            </w:r>
          </w:p>
        </w:tc>
        <w:tc>
          <w:tcPr>
            <w:tcW w:w="3434" w:type="dxa"/>
          </w:tcPr>
          <w:p>
            <w:pPr>
              <w:pStyle w:val="3"/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 w:ascii="FZShuSong-Z01S" w:hAnsi="FZShuSong-Z01S" w:eastAsia="FZShuSong-Z01S" w:cs="FZShuSong-Z01S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县文旅局牵头、县教育局、财政局按职责分工负责</w:t>
            </w:r>
          </w:p>
        </w:tc>
      </w:tr>
    </w:tbl>
    <w:p>
      <w:pPr>
        <w:pStyle w:val="3"/>
        <w:jc w:val="both"/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ngti SC">
    <w:altName w:val="华文彩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ShuSong-Z01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right="211"/>
      <w:jc w:val="right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/A0Lq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680"/>
        <w:tab w:val="clear" w:pos="936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lOTE1Y2QzNTg2MzE5NGMzMWIyZWY3NTZhYTFjZjAifQ=="/>
  </w:docVars>
  <w:rsids>
    <w:rsidRoot w:val="00000000"/>
    <w:rsid w:val="025C1016"/>
    <w:rsid w:val="082F70D0"/>
    <w:rsid w:val="0CD44E56"/>
    <w:rsid w:val="15192D96"/>
    <w:rsid w:val="19340B62"/>
    <w:rsid w:val="19377C8F"/>
    <w:rsid w:val="1A253F8B"/>
    <w:rsid w:val="1A6B5E42"/>
    <w:rsid w:val="2B9F0861"/>
    <w:rsid w:val="2BAF7B59"/>
    <w:rsid w:val="2C307E3F"/>
    <w:rsid w:val="2D05378C"/>
    <w:rsid w:val="2D575CB7"/>
    <w:rsid w:val="2D8A79CF"/>
    <w:rsid w:val="31542ECC"/>
    <w:rsid w:val="325249D9"/>
    <w:rsid w:val="361557F5"/>
    <w:rsid w:val="382158AA"/>
    <w:rsid w:val="3EAB0813"/>
    <w:rsid w:val="42377A9B"/>
    <w:rsid w:val="456D38A5"/>
    <w:rsid w:val="4F934F18"/>
    <w:rsid w:val="51053BF3"/>
    <w:rsid w:val="52F43F1F"/>
    <w:rsid w:val="5B694FAE"/>
    <w:rsid w:val="5BC70423"/>
    <w:rsid w:val="5F3F5B0E"/>
    <w:rsid w:val="5FF256A6"/>
    <w:rsid w:val="5FFE3FA2"/>
    <w:rsid w:val="637D3ABD"/>
    <w:rsid w:val="63A52FFE"/>
    <w:rsid w:val="645BE37F"/>
    <w:rsid w:val="66EB43E8"/>
    <w:rsid w:val="689C49E5"/>
    <w:rsid w:val="6A0E36C1"/>
    <w:rsid w:val="6F5F7A49"/>
    <w:rsid w:val="70D22A0C"/>
    <w:rsid w:val="72AC5382"/>
    <w:rsid w:val="72E63675"/>
    <w:rsid w:val="75022074"/>
    <w:rsid w:val="76EFF584"/>
    <w:rsid w:val="78A82F32"/>
    <w:rsid w:val="7B3D1782"/>
    <w:rsid w:val="7BAE73EF"/>
    <w:rsid w:val="7BF957B1"/>
    <w:rsid w:val="7D496A1C"/>
    <w:rsid w:val="7E7F9C53"/>
    <w:rsid w:val="7EFB5DA2"/>
    <w:rsid w:val="7F67A325"/>
    <w:rsid w:val="7F6F16DC"/>
    <w:rsid w:val="7F7B62B5"/>
    <w:rsid w:val="7FEFA317"/>
    <w:rsid w:val="7FF84FDB"/>
    <w:rsid w:val="7FFD17B0"/>
    <w:rsid w:val="A4EC0A75"/>
    <w:rsid w:val="BA7BEB4D"/>
    <w:rsid w:val="BEFCB7A8"/>
    <w:rsid w:val="BF39500F"/>
    <w:rsid w:val="BFE30589"/>
    <w:rsid w:val="BFEB844C"/>
    <w:rsid w:val="C5FEAE26"/>
    <w:rsid w:val="CBDFC9D6"/>
    <w:rsid w:val="EB3C4FE9"/>
    <w:rsid w:val="EBC71CBB"/>
    <w:rsid w:val="EDEF3CD5"/>
    <w:rsid w:val="EFCF382F"/>
    <w:rsid w:val="F8DB8331"/>
    <w:rsid w:val="FEDF9740"/>
    <w:rsid w:val="FFF8D2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Body Text"/>
    <w:basedOn w:val="1"/>
    <w:unhideWhenUsed/>
    <w:qFormat/>
    <w:uiPriority w:val="0"/>
    <w:pPr>
      <w:spacing w:after="120"/>
    </w:pPr>
    <w:rPr>
      <w:rFonts w:eastAsia="Songti SC"/>
    </w:rPr>
  </w:style>
  <w:style w:type="paragraph" w:styleId="5">
    <w:name w:val="Body Text Indent"/>
    <w:basedOn w:val="1"/>
    <w:next w:val="6"/>
    <w:qFormat/>
    <w:uiPriority w:val="0"/>
    <w:pPr>
      <w:ind w:firstLine="645"/>
    </w:pPr>
    <w:rPr>
      <w:rFonts w:ascii="Arial" w:hAnsi="Arial" w:eastAsia="仿宋_GB2312"/>
      <w:sz w:val="28"/>
    </w:r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 w:eastAsia="宋体" w:cs="Times New Roman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2"/>
    <w:basedOn w:val="1"/>
    <w:unhideWhenUsed/>
    <w:qFormat/>
    <w:uiPriority w:val="0"/>
    <w:pPr>
      <w:spacing w:after="120" w:line="480" w:lineRule="auto"/>
    </w:p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 2"/>
    <w:basedOn w:val="5"/>
    <w:next w:val="1"/>
    <w:qFormat/>
    <w:uiPriority w:val="0"/>
    <w:pPr>
      <w:adjustRightInd w:val="0"/>
      <w:spacing w:line="360" w:lineRule="atLeast"/>
      <w:ind w:firstLine="420" w:firstLineChars="200"/>
      <w:textAlignment w:val="baseline"/>
    </w:pPr>
    <w:rPr>
      <w:rFonts w:ascii="Times New Roman" w:hAnsi="Times New Roman" w:eastAsia="宋体" w:cs="Times New Roman"/>
      <w:sz w:val="21"/>
      <w:szCs w:val="20"/>
    </w:rPr>
  </w:style>
  <w:style w:type="table" w:styleId="12">
    <w:name w:val="Table Grid"/>
    <w:basedOn w:val="11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2995</Words>
  <Characters>3074</Characters>
  <Lines>0</Lines>
  <Paragraphs>0</Paragraphs>
  <TotalTime>67</TotalTime>
  <ScaleCrop>false</ScaleCrop>
  <LinksUpToDate>false</LinksUpToDate>
  <CharactersWithSpaces>3123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k.maldini</cp:lastModifiedBy>
  <cp:lastPrinted>2023-03-13T08:09:31Z</cp:lastPrinted>
  <dcterms:modified xsi:type="dcterms:W3CDTF">2023-03-13T08:49:21Z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C3337CE283FC4C608315FCBEBFBDE635</vt:lpwstr>
  </property>
</Properties>
</file>