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center"/>
        <w:rPr>
          <w:rFonts w:hint="eastAsia" w:ascii="宋体" w:hAnsi="宋体"/>
          <w:b/>
          <w:bCs/>
          <w:color w:val="000000"/>
          <w:sz w:val="44"/>
          <w:szCs w:val="44"/>
        </w:rPr>
      </w:pPr>
      <w:r>
        <w:rPr>
          <w:rFonts w:hint="eastAsia" w:ascii="宋体" w:hAnsi="宋体"/>
          <w:b/>
          <w:bCs/>
          <w:color w:val="000000"/>
          <w:sz w:val="44"/>
          <w:szCs w:val="44"/>
          <w:lang w:val="en-US" w:eastAsia="zh-CN"/>
        </w:rPr>
        <w:t>公车平台运维</w:t>
      </w:r>
      <w:r>
        <w:rPr>
          <w:rFonts w:hint="eastAsia" w:ascii="宋体" w:hAnsi="宋体"/>
          <w:b/>
          <w:bCs/>
          <w:color w:val="000000"/>
          <w:sz w:val="44"/>
          <w:szCs w:val="44"/>
        </w:rPr>
        <w:t>费财政支出项目</w:t>
      </w:r>
    </w:p>
    <w:p>
      <w:pPr>
        <w:spacing w:line="578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绩效评价报告</w:t>
      </w:r>
    </w:p>
    <w:p>
      <w:pPr>
        <w:spacing w:line="578" w:lineRule="exact"/>
        <w:jc w:val="center"/>
        <w:outlineLvl w:val="0"/>
        <w:rPr>
          <w:color w:val="000000"/>
        </w:rPr>
      </w:pPr>
    </w:p>
    <w:p>
      <w:pPr>
        <w:spacing w:line="578" w:lineRule="exact"/>
        <w:ind w:firstLine="640" w:firstLineChars="200"/>
        <w:outlineLvl w:val="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一、项目概况</w:t>
      </w:r>
    </w:p>
    <w:p>
      <w:pPr>
        <w:spacing w:line="578" w:lineRule="exact"/>
        <w:ind w:firstLine="640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（一）项目基本性质、用途和主要内容</w:t>
      </w:r>
    </w:p>
    <w:p>
      <w:pPr>
        <w:spacing w:line="578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为推进中央和国家机关公务用车制度改革，加快建立新型公务用车制度，建设节约型、廉洁型机关的要求，坚持社会化、市场化发展方向，县公务用车管理部门结合实际情况，制定科学可行的绩效考核评价机制，建设和完善好公务用车服务平台，确保全县公务用车服务需求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项目属后勤服务保障性质，主要用于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公车平台运行维护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支出。</w:t>
      </w:r>
    </w:p>
    <w:p>
      <w:pPr>
        <w:numPr>
          <w:ilvl w:val="0"/>
          <w:numId w:val="1"/>
        </w:numPr>
        <w:spacing w:line="578" w:lineRule="exact"/>
        <w:ind w:firstLine="640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项目绩效目标</w:t>
      </w:r>
    </w:p>
    <w:p>
      <w:pPr>
        <w:spacing w:line="578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项目为经常性项目，无跨年度预期总目标及阶段性目标。</w:t>
      </w:r>
    </w:p>
    <w:p>
      <w:pPr>
        <w:spacing w:line="578" w:lineRule="exact"/>
        <w:outlineLvl w:val="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二、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项目资金使用及管理情况</w:t>
      </w:r>
    </w:p>
    <w:p>
      <w:pPr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（一）项目资金到位情况分析</w:t>
      </w:r>
    </w:p>
    <w:p>
      <w:pPr>
        <w:spacing w:line="578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该项目资金来源为财政拨款，金额为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万元，资金已全部到位。</w:t>
      </w:r>
    </w:p>
    <w:p>
      <w:pPr>
        <w:numPr>
          <w:ilvl w:val="0"/>
          <w:numId w:val="2"/>
        </w:numPr>
        <w:spacing w:line="578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项目资金使用情况分析</w:t>
      </w:r>
    </w:p>
    <w:p>
      <w:pPr>
        <w:spacing w:line="578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截止202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年12月31日，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公车平台运维费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799.99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万元，资金使用均未超年初预算安排。</w:t>
      </w:r>
    </w:p>
    <w:p>
      <w:pPr>
        <w:numPr>
          <w:ilvl w:val="0"/>
          <w:numId w:val="2"/>
        </w:numPr>
        <w:spacing w:line="578" w:lineRule="exact"/>
        <w:ind w:firstLine="640" w:firstLineChars="200"/>
        <w:outlineLvl w:val="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项目资金管理情况分析</w:t>
      </w:r>
    </w:p>
    <w:p>
      <w:pPr>
        <w:pStyle w:val="4"/>
        <w:wordWrap w:val="0"/>
        <w:spacing w:line="500" w:lineRule="atLeast"/>
        <w:ind w:firstLine="640" w:firstLineChars="200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年该项目所有资金实行专款专用。项目支出均有相关的授权审批，资金拨付严格审批程序，使用规范，会计核算结果真实、准确。项目单位建立健全项目实施预算方案、财务管理制度和会计核算制度，此次绩效评价过程中未发现有截留、挤占或挪用项目资金的情况。</w:t>
      </w:r>
    </w:p>
    <w:p>
      <w:pPr>
        <w:spacing w:line="578" w:lineRule="exact"/>
        <w:ind w:firstLine="640" w:firstLineChars="20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三、项目组织实施情况</w:t>
      </w:r>
    </w:p>
    <w:p>
      <w:pPr>
        <w:pStyle w:val="4"/>
        <w:wordWrap w:val="0"/>
        <w:spacing w:line="500" w:lineRule="atLeas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（一）项目组织情况分析</w:t>
      </w:r>
    </w:p>
    <w:p>
      <w:pPr>
        <w:pStyle w:val="4"/>
        <w:wordWrap w:val="0"/>
        <w:spacing w:line="500" w:lineRule="atLeast"/>
        <w:ind w:firstLine="640" w:firstLineChars="20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该项目中属于经常性零星项目，由本单位自行组织实施。</w:t>
      </w:r>
    </w:p>
    <w:p>
      <w:pPr>
        <w:numPr>
          <w:ilvl w:val="0"/>
          <w:numId w:val="3"/>
        </w:numPr>
        <w:spacing w:line="578" w:lineRule="exact"/>
        <w:ind w:firstLine="640" w:firstLineChars="200"/>
        <w:outlineLvl w:val="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项目管理情况分析</w:t>
      </w:r>
    </w:p>
    <w:p>
      <w:pPr>
        <w:pStyle w:val="4"/>
        <w:wordWrap w:val="0"/>
        <w:spacing w:line="500" w:lineRule="atLeast"/>
        <w:ind w:firstLine="640" w:firstLineChars="200"/>
        <w:rPr>
          <w:rFonts w:ascii="仿宋_GB2312" w:hAnsi="仿宋_GB2312" w:eastAsia="仿宋_GB2312" w:cs="仿宋_GB2312"/>
          <w:bCs/>
          <w:color w:val="000000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2"/>
          <w:sz w:val="32"/>
          <w:szCs w:val="32"/>
        </w:rPr>
        <w:t>项目目标设定依据充分、明确、合理。项目实施过程中，严格实行</w:t>
      </w:r>
      <w:r>
        <w:rPr>
          <w:rFonts w:hint="eastAsia" w:ascii="仿宋_GB2312" w:hAnsi="仿宋_GB2312" w:eastAsia="仿宋_GB2312" w:cs="仿宋_GB2312"/>
          <w:bCs/>
          <w:color w:val="000000"/>
          <w:kern w:val="2"/>
          <w:sz w:val="32"/>
          <w:szCs w:val="32"/>
          <w:lang w:val="en-US" w:eastAsia="zh-CN"/>
        </w:rPr>
        <w:t>申请审批</w:t>
      </w:r>
      <w:r>
        <w:rPr>
          <w:rFonts w:hint="eastAsia" w:ascii="仿宋_GB2312" w:hAnsi="仿宋_GB2312" w:eastAsia="仿宋_GB2312" w:cs="仿宋_GB2312"/>
          <w:bCs/>
          <w:color w:val="000000"/>
          <w:kern w:val="2"/>
          <w:sz w:val="32"/>
          <w:szCs w:val="32"/>
        </w:rPr>
        <w:t>制度。</w:t>
      </w:r>
    </w:p>
    <w:p>
      <w:pPr>
        <w:spacing w:line="578" w:lineRule="exact"/>
        <w:ind w:firstLine="640" w:firstLineChars="20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四、项目绩效情况</w:t>
      </w:r>
    </w:p>
    <w:p>
      <w:pPr>
        <w:spacing w:line="578" w:lineRule="exact"/>
        <w:ind w:firstLine="640" w:firstLineChars="200"/>
        <w:outlineLvl w:val="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（一）项目绩效目标完成情况分析</w:t>
      </w:r>
    </w:p>
    <w:p>
      <w:pPr>
        <w:spacing w:line="578" w:lineRule="exact"/>
        <w:ind w:firstLine="640" w:firstLineChars="20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1. 项目的经济性分析</w:t>
      </w:r>
    </w:p>
    <w:p>
      <w:pPr>
        <w:spacing w:line="578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（1）项目成本（预算）控制情况</w:t>
      </w:r>
    </w:p>
    <w:p>
      <w:pPr>
        <w:pStyle w:val="4"/>
        <w:wordWrap w:val="0"/>
        <w:spacing w:line="500" w:lineRule="atLeast"/>
        <w:ind w:firstLine="640" w:firstLineChars="200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本项目预算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800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万元,全部用于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公车平台运维费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支出。</w:t>
      </w:r>
    </w:p>
    <w:p>
      <w:pPr>
        <w:numPr>
          <w:ilvl w:val="0"/>
          <w:numId w:val="4"/>
        </w:numPr>
        <w:spacing w:line="578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项目成本（预算）节约情况</w:t>
      </w:r>
    </w:p>
    <w:p>
      <w:pPr>
        <w:pStyle w:val="4"/>
        <w:wordWrap w:val="0"/>
        <w:spacing w:line="500" w:lineRule="atLeast"/>
        <w:ind w:firstLine="739" w:firstLineChars="231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年度该项目的预算为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800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万元，202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年实际支出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799.99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万元，没有出现超预算开支的情况。通过严格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申请审批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制度，起到了控制成本的作用，未超出年度预算安排。</w:t>
      </w:r>
    </w:p>
    <w:p>
      <w:pPr>
        <w:tabs>
          <w:tab w:val="left" w:pos="640"/>
        </w:tabs>
        <w:spacing w:line="578" w:lineRule="exact"/>
        <w:ind w:firstLine="640" w:firstLineChars="200"/>
        <w:outlineLvl w:val="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2. 项目的效率性分析</w:t>
      </w:r>
    </w:p>
    <w:p>
      <w:pPr>
        <w:spacing w:line="578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（1）项目的实施进度</w:t>
      </w:r>
    </w:p>
    <w:p>
      <w:pPr>
        <w:pStyle w:val="4"/>
        <w:wordWrap w:val="0"/>
        <w:spacing w:line="500" w:lineRule="atLeast"/>
        <w:ind w:firstLine="640" w:firstLineChars="200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该项目是按照工作的需求逐步进行，到202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年底已完成了全部工作目标。</w:t>
      </w:r>
    </w:p>
    <w:p>
      <w:pPr>
        <w:spacing w:line="578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（2）项目完成质量</w:t>
      </w:r>
    </w:p>
    <w:p>
      <w:pPr>
        <w:pStyle w:val="4"/>
        <w:wordWrap w:val="0"/>
        <w:spacing w:line="500" w:lineRule="atLeast"/>
        <w:ind w:firstLine="640" w:firstLineChars="200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项目完成质量较好，保障了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全县公务用车需求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，得到了广大干部职工的肯定。</w:t>
      </w:r>
    </w:p>
    <w:p>
      <w:pPr>
        <w:spacing w:line="578" w:lineRule="exact"/>
        <w:ind w:firstLine="640" w:firstLineChars="200"/>
        <w:outlineLvl w:val="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3. 项目的</w:t>
      </w:r>
      <w:r>
        <w:rPr>
          <w:rFonts w:hint="eastAsia" w:ascii="仿宋_GB2312" w:hAnsi="仿宋_GB2312" w:eastAsia="仿宋_GB2312" w:cs="仿宋_GB2312"/>
          <w:sz w:val="32"/>
          <w:szCs w:val="32"/>
        </w:rPr>
        <w:t>效益性分析</w:t>
      </w:r>
    </w:p>
    <w:p>
      <w:pPr>
        <w:spacing w:line="578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（1）项目预期目标完成程度</w:t>
      </w:r>
    </w:p>
    <w:p>
      <w:pPr>
        <w:pStyle w:val="4"/>
        <w:wordWrap w:val="0"/>
        <w:spacing w:line="500" w:lineRule="atLeast"/>
        <w:ind w:firstLine="640" w:firstLineChars="200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该项目预期目标已完成。</w:t>
      </w:r>
    </w:p>
    <w:p>
      <w:pPr>
        <w:spacing w:line="578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（2）项目实施对经济和社会的影响</w:t>
      </w:r>
    </w:p>
    <w:p>
      <w:pPr>
        <w:pStyle w:val="4"/>
        <w:wordWrap w:val="0"/>
        <w:spacing w:line="500" w:lineRule="atLeast"/>
        <w:ind w:firstLine="739" w:firstLineChars="231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项目实施加强了财政资金监管工作，确保了项目顺利实施；加强了内部管理，提高了财政资金使用效率和运行质量、预算执行进度。</w:t>
      </w:r>
    </w:p>
    <w:p>
      <w:pPr>
        <w:spacing w:line="578" w:lineRule="exact"/>
        <w:ind w:firstLine="640" w:firstLineChars="200"/>
        <w:outlineLvl w:val="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4. 项目的可持续性分析</w:t>
      </w:r>
    </w:p>
    <w:p>
      <w:pPr>
        <w:pStyle w:val="4"/>
        <w:wordWrap w:val="0"/>
        <w:spacing w:line="500" w:lineRule="atLeast"/>
        <w:ind w:firstLine="739" w:firstLineChars="231"/>
        <w:rPr>
          <w:rFonts w:ascii="仿宋_GB2312" w:hAnsi="仿宋_GB2312" w:eastAsia="仿宋_GB2312" w:cs="仿宋_GB2312"/>
          <w:bCs/>
          <w:color w:val="000000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2"/>
          <w:sz w:val="32"/>
          <w:szCs w:val="32"/>
        </w:rPr>
        <w:t>该项目属经常性项目，县财政每年均拨付该项目经费。</w:t>
      </w:r>
    </w:p>
    <w:p>
      <w:pPr>
        <w:pStyle w:val="4"/>
        <w:wordWrap w:val="0"/>
        <w:spacing w:line="500" w:lineRule="atLeast"/>
        <w:ind w:firstLine="739" w:firstLineChars="231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（二）项目绩效目标未完成原因分析</w:t>
      </w:r>
    </w:p>
    <w:p>
      <w:pPr>
        <w:pStyle w:val="4"/>
        <w:wordWrap w:val="0"/>
        <w:spacing w:line="560" w:lineRule="atLeast"/>
        <w:ind w:firstLine="739" w:firstLineChars="231"/>
        <w:rPr>
          <w:rFonts w:cs="Arial"/>
          <w:sz w:val="21"/>
          <w:szCs w:val="21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Cs/>
          <w:color w:val="000000"/>
          <w:kern w:val="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color w:val="000000"/>
          <w:kern w:val="2"/>
          <w:sz w:val="32"/>
          <w:szCs w:val="32"/>
        </w:rPr>
        <w:t>年度项目绩效目标全部完成。</w:t>
      </w:r>
    </w:p>
    <w:p>
      <w:pPr>
        <w:numPr>
          <w:ilvl w:val="0"/>
          <w:numId w:val="5"/>
        </w:numPr>
        <w:spacing w:line="578" w:lineRule="exact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综合评价情况及评价结论</w:t>
      </w:r>
    </w:p>
    <w:p>
      <w:pPr>
        <w:pStyle w:val="4"/>
        <w:wordWrap w:val="0"/>
        <w:spacing w:line="560" w:lineRule="atLeast"/>
        <w:ind w:firstLine="739" w:firstLineChars="231"/>
        <w:rPr>
          <w:rFonts w:hint="eastAsia" w:ascii="仿宋_GB2312" w:hAnsi="仿宋_GB2312" w:eastAsia="仿宋_GB2312" w:cs="仿宋_GB2312"/>
          <w:bCs/>
          <w:color w:val="000000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2"/>
          <w:sz w:val="32"/>
          <w:szCs w:val="32"/>
        </w:rPr>
        <w:t>根据年度设定的绩效目标，霍山县机关事务管理服务中心对 202</w:t>
      </w:r>
      <w:r>
        <w:rPr>
          <w:rFonts w:hint="eastAsia" w:ascii="仿宋_GB2312" w:hAnsi="仿宋_GB2312" w:eastAsia="仿宋_GB2312" w:cs="仿宋_GB2312"/>
          <w:bCs/>
          <w:color w:val="000000"/>
          <w:kern w:val="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color w:val="000000"/>
          <w:kern w:val="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bCs/>
          <w:color w:val="000000"/>
          <w:kern w:val="2"/>
          <w:sz w:val="32"/>
          <w:szCs w:val="32"/>
          <w:lang w:val="en-US" w:eastAsia="zh-CN"/>
        </w:rPr>
        <w:t>公车平台运维费</w:t>
      </w:r>
      <w:r>
        <w:rPr>
          <w:rFonts w:hint="eastAsia" w:ascii="仿宋_GB2312" w:hAnsi="仿宋_GB2312" w:eastAsia="仿宋_GB2312" w:cs="仿宋_GB2312"/>
          <w:bCs/>
          <w:color w:val="000000"/>
          <w:kern w:val="2"/>
          <w:sz w:val="32"/>
          <w:szCs w:val="32"/>
        </w:rPr>
        <w:t>项目绩效评定结果综合得分为100分，完成既定的各项绩效目标。主要产出和效果是本着资源综合利用最大化原则，建设和完善好公务用车服务平台，确保县内机关单位公务出行用车服务需求，同时保证平台驾驶人员素质，保证派车质量。</w:t>
      </w:r>
    </w:p>
    <w:p>
      <w:pPr>
        <w:spacing w:line="578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、其他需说明的问题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无其他需说明的问题。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BDC0C4"/>
    <w:multiLevelType w:val="singleLevel"/>
    <w:tmpl w:val="C7BDC0C4"/>
    <w:lvl w:ilvl="0" w:tentative="0">
      <w:start w:val="2"/>
      <w:numFmt w:val="decimal"/>
      <w:suff w:val="nothing"/>
      <w:lvlText w:val="（%1）"/>
      <w:lvlJc w:val="left"/>
      <w:pPr>
        <w:ind w:left="-10"/>
      </w:pPr>
    </w:lvl>
  </w:abstractNum>
  <w:abstractNum w:abstractNumId="1">
    <w:nsid w:val="CCB8F02B"/>
    <w:multiLevelType w:val="singleLevel"/>
    <w:tmpl w:val="CCB8F02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10562A0F"/>
    <w:multiLevelType w:val="singleLevel"/>
    <w:tmpl w:val="10562A0F"/>
    <w:lvl w:ilvl="0" w:tentative="0">
      <w:start w:val="5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abstractNum w:abstractNumId="3">
    <w:nsid w:val="18829220"/>
    <w:multiLevelType w:val="singleLevel"/>
    <w:tmpl w:val="1882922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73024E7A"/>
    <w:multiLevelType w:val="singleLevel"/>
    <w:tmpl w:val="73024E7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2Y2I4ZTQ1YjAxMzBjM2UzZDZjMGJkY2U3OTQ2NjAifQ=="/>
  </w:docVars>
  <w:rsids>
    <w:rsidRoot w:val="00000000"/>
    <w:rsid w:val="19B777C2"/>
    <w:rsid w:val="731A2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2023-04-04T00:57:00Z</dcterms:created>
  <dc:creator>31237</dc:creator>
  <cp:lastModifiedBy>空白</cp:lastModifiedBy>
  <dcterms:modified xsi:type="dcterms:W3CDTF">2023-04-04T06:42:48Z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A53EE9E9CE8C4553871FB142CEA8E5E0</vt:lpwstr>
  </property>
</Properties>
</file>