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霍山县农业农村局2019年度政府信息公开工作年度报告</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简体"/>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sz w:val="32"/>
        </w:rPr>
      </w:pPr>
      <w:r>
        <w:rPr>
          <w:rFonts w:hint="eastAsia" w:ascii="Times New Roman" w:hAnsi="Times New Roman" w:eastAsia="方正仿宋简体"/>
          <w:sz w:val="32"/>
        </w:rPr>
        <w:t>201</w:t>
      </w:r>
      <w:r>
        <w:rPr>
          <w:rFonts w:hint="eastAsia" w:ascii="Times New Roman" w:hAnsi="Times New Roman" w:eastAsia="方正仿宋简体"/>
          <w:sz w:val="32"/>
        </w:rPr>
        <w:t>9年，我局认真贯彻落实《中华人民共和国政府信息公开条例》，把政府信息公开作为一项常态工作，紧紧结合农业实际，不断规范和完善政府信息公开的内容、程序、形式及监督保障措施，进一步深化政府信息公开内容，完善政府信息公开制度建设，各项日常工作扎实开展，现将2019年度信息公开工作总结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sz w:val="32"/>
        </w:rPr>
      </w:pPr>
      <w:r>
        <w:rPr>
          <w:rFonts w:hint="eastAsia" w:ascii="Times New Roman" w:hAnsi="Times New Roman" w:eastAsia="方正仿宋简体"/>
          <w:sz w:val="32"/>
        </w:rPr>
        <w:t>（一）总体情况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sz w:val="32"/>
        </w:rPr>
      </w:pPr>
      <w:r>
        <w:rPr>
          <w:rFonts w:hint="eastAsia" w:ascii="Times New Roman" w:hAnsi="Times New Roman" w:eastAsia="方正仿宋简体"/>
          <w:sz w:val="32"/>
        </w:rPr>
        <w:t>一是主动公开</w:t>
      </w:r>
      <w:r>
        <w:rPr>
          <w:rFonts w:hint="eastAsia" w:ascii="Times New Roman" w:hAnsi="Times New Roman" w:eastAsia="方正仿宋简体"/>
          <w:sz w:val="32"/>
        </w:rPr>
        <w:t>情况。在霍山县人民政府网上，将日常工作、政策法规、政策解读、舆情回应等信息进行公开，并主动公开机构领导、机构设置、人事信息、政策法规、行政执法、规划计划、重点工作、财政预决算、招标采购、新闻发布会、提案议案、脱贫攻坚、信息公开专题等信息以及重点领域工作信息，截至</w:t>
      </w:r>
      <w:r>
        <w:rPr>
          <w:rFonts w:hint="default" w:ascii="Times New Roman" w:hAnsi="Times New Roman" w:eastAsia="方正仿宋简体"/>
          <w:sz w:val="32"/>
        </w:rPr>
        <w:t>12</w:t>
      </w:r>
      <w:r>
        <w:rPr>
          <w:rFonts w:hint="eastAsia" w:ascii="Times New Roman" w:hAnsi="Times New Roman" w:eastAsia="方正仿宋简体"/>
          <w:sz w:val="32"/>
        </w:rPr>
        <w:t>月</w:t>
      </w:r>
      <w:r>
        <w:rPr>
          <w:rFonts w:hint="default" w:ascii="Times New Roman" w:hAnsi="Times New Roman" w:eastAsia="方正仿宋简体"/>
          <w:sz w:val="32"/>
        </w:rPr>
        <w:t>31</w:t>
      </w:r>
      <w:r>
        <w:rPr>
          <w:rFonts w:hint="eastAsia" w:ascii="Times New Roman" w:hAnsi="Times New Roman" w:eastAsia="方正仿宋简体"/>
          <w:sz w:val="32"/>
        </w:rPr>
        <w:t>日，我局主动公开信息</w:t>
      </w:r>
      <w:r>
        <w:rPr>
          <w:rFonts w:hint="default" w:ascii="Times New Roman" w:hAnsi="Times New Roman" w:eastAsia="方正仿宋简体"/>
          <w:sz w:val="32"/>
        </w:rPr>
        <w:t>486</w:t>
      </w:r>
      <w:r>
        <w:rPr>
          <w:rFonts w:hint="eastAsia" w:ascii="Times New Roman" w:hAnsi="Times New Roman" w:eastAsia="方正仿宋简体"/>
          <w:sz w:val="32"/>
        </w:rPr>
        <w:t>条，涉及</w:t>
      </w:r>
      <w:r>
        <w:rPr>
          <w:rFonts w:hint="default" w:ascii="Times New Roman" w:hAnsi="Times New Roman" w:eastAsia="方正仿宋简体"/>
          <w:sz w:val="32"/>
        </w:rPr>
        <w:t>29</w:t>
      </w:r>
      <w:r>
        <w:rPr>
          <w:rFonts w:hint="eastAsia" w:ascii="Times New Roman" w:hAnsi="Times New Roman" w:eastAsia="方正仿宋简体"/>
          <w:sz w:val="32"/>
        </w:rPr>
        <w:t>个大栏目</w:t>
      </w:r>
      <w:r>
        <w:rPr>
          <w:rFonts w:hint="default" w:ascii="Times New Roman" w:hAnsi="Times New Roman" w:eastAsia="方正仿宋简体"/>
          <w:sz w:val="32"/>
        </w:rPr>
        <w:t>67</w:t>
      </w:r>
      <w:r>
        <w:rPr>
          <w:rFonts w:hint="eastAsia" w:ascii="Times New Roman" w:hAnsi="Times New Roman" w:eastAsia="方正仿宋简体"/>
          <w:sz w:val="32"/>
        </w:rPr>
        <w:t>个子栏目。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sz w:val="32"/>
        </w:rPr>
      </w:pPr>
      <w:r>
        <w:rPr>
          <w:rFonts w:hint="eastAsia" w:ascii="Times New Roman" w:hAnsi="Times New Roman" w:eastAsia="方正仿宋简体"/>
          <w:sz w:val="32"/>
        </w:rPr>
        <w:t>二是依申请公开情况。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sz w:val="32"/>
        </w:rPr>
      </w:pPr>
      <w:r>
        <w:rPr>
          <w:rFonts w:hint="default" w:ascii="Times New Roman" w:hAnsi="Times New Roman" w:eastAsia="方正仿宋简体"/>
          <w:sz w:val="32"/>
        </w:rPr>
        <w:t>2019</w:t>
      </w:r>
      <w:r>
        <w:rPr>
          <w:rFonts w:hint="eastAsia" w:ascii="Times New Roman" w:hAnsi="Times New Roman" w:eastAsia="方正仿宋简体"/>
          <w:sz w:val="32"/>
        </w:rPr>
        <w:t>年，我局收到依申请公开</w:t>
      </w:r>
      <w:r>
        <w:rPr>
          <w:rFonts w:hint="default" w:ascii="Times New Roman" w:hAnsi="Times New Roman" w:eastAsia="方正仿宋简体"/>
          <w:sz w:val="32"/>
        </w:rPr>
        <w:t>3</w:t>
      </w:r>
      <w:r>
        <w:rPr>
          <w:rFonts w:hint="eastAsia" w:ascii="Times New Roman" w:hAnsi="Times New Roman" w:eastAsia="方正仿宋简体"/>
          <w:sz w:val="32"/>
        </w:rPr>
        <w:t>条，均在时限内办结。本年新收政府信息公开申请3条，上年结转政府信息公开申请0条。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sz w:val="32"/>
        </w:rPr>
      </w:pPr>
      <w:r>
        <w:rPr>
          <w:rFonts w:hint="eastAsia" w:ascii="Times New Roman" w:hAnsi="Times New Roman" w:eastAsia="方正仿宋简体"/>
          <w:sz w:val="32"/>
        </w:rPr>
        <w:t>三是政府信息管理情况。我局高度重视政务公开工作，局政务公开工作领导小组多次召开专题会议，研究部署政务公开工作；县农业农村局政务公开工作领导小组办公室除负责政务公开工作的日常事务外，还组织信息公开责任科室相关人员学习我局信息公开相关制度规定，明确相关公开任务具体到股室、确定机关各股室、局属各单位经办人，对照县政府办发布的测评表里的需完善事项及时进行整改。经过多年的探索，我局形成了</w:t>
      </w:r>
      <w:r>
        <w:rPr>
          <w:rFonts w:hint="default" w:ascii="Times New Roman" w:hAnsi="Times New Roman" w:eastAsia="方正仿宋简体"/>
          <w:sz w:val="32"/>
        </w:rPr>
        <w:t>“</w:t>
      </w:r>
      <w:r>
        <w:rPr>
          <w:rFonts w:hint="eastAsia" w:ascii="Times New Roman" w:hAnsi="Times New Roman" w:eastAsia="方正仿宋简体"/>
          <w:sz w:val="32"/>
        </w:rPr>
        <w:t>一把手</w:t>
      </w:r>
      <w:r>
        <w:rPr>
          <w:rFonts w:hint="default" w:ascii="Times New Roman" w:hAnsi="Times New Roman" w:eastAsia="方正仿宋简体"/>
          <w:sz w:val="32"/>
        </w:rPr>
        <w:t>”</w:t>
      </w:r>
      <w:r>
        <w:rPr>
          <w:rFonts w:hint="eastAsia" w:ascii="Times New Roman" w:hAnsi="Times New Roman" w:eastAsia="方正仿宋简体"/>
          <w:sz w:val="32"/>
        </w:rPr>
        <w:t>亲自抓、分管领导具体负责、各部门具体承办、全委干部职工参与的信息公开工作机制。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sz w:val="32"/>
        </w:rPr>
      </w:pPr>
      <w:r>
        <w:rPr>
          <w:rFonts w:hint="eastAsia" w:ascii="Times New Roman" w:hAnsi="Times New Roman" w:eastAsia="方正仿宋简体"/>
          <w:sz w:val="32"/>
        </w:rPr>
        <w:t>四是平台建设情况。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sz w:val="32"/>
        </w:rPr>
      </w:pPr>
      <w:r>
        <w:rPr>
          <w:rFonts w:hint="eastAsia" w:ascii="Times New Roman" w:hAnsi="Times New Roman" w:eastAsia="方正仿宋简体"/>
          <w:sz w:val="32"/>
        </w:rPr>
        <w:t>2019年除了政府网站之外，我局还积极利用新媒体手段及时准确的向群众发布相关信息，</w:t>
      </w:r>
      <w:r>
        <w:rPr>
          <w:rFonts w:hint="default" w:ascii="Times New Roman" w:hAnsi="Times New Roman" w:eastAsia="方正仿宋简体"/>
          <w:sz w:val="32"/>
        </w:rPr>
        <w:t>2019</w:t>
      </w:r>
      <w:r>
        <w:rPr>
          <w:rFonts w:hint="eastAsia" w:ascii="Times New Roman" w:hAnsi="Times New Roman" w:eastAsia="方正仿宋简体"/>
          <w:sz w:val="32"/>
        </w:rPr>
        <w:t>年我局通过霍山县农产品质量安全公众号发布信息</w:t>
      </w:r>
      <w:r>
        <w:rPr>
          <w:rFonts w:hint="default" w:ascii="Times New Roman" w:hAnsi="Times New Roman" w:eastAsia="方正仿宋简体"/>
          <w:sz w:val="32"/>
        </w:rPr>
        <w:t>38</w:t>
      </w:r>
      <w:r>
        <w:rPr>
          <w:rFonts w:hint="eastAsia" w:ascii="Times New Roman" w:hAnsi="Times New Roman" w:eastAsia="方正仿宋简体"/>
          <w:sz w:val="32"/>
        </w:rPr>
        <w:t>条，通过气象</w:t>
      </w:r>
      <w:r>
        <w:rPr>
          <w:rFonts w:hint="default" w:ascii="Times New Roman" w:hAnsi="Times New Roman" w:eastAsia="方正仿宋简体"/>
          <w:sz w:val="32"/>
        </w:rPr>
        <w:t>121</w:t>
      </w:r>
      <w:r>
        <w:rPr>
          <w:rFonts w:hint="eastAsia" w:ascii="Times New Roman" w:hAnsi="Times New Roman" w:eastAsia="方正仿宋简体"/>
          <w:sz w:val="32"/>
        </w:rPr>
        <w:t>平台推送农业相关信息</w:t>
      </w:r>
      <w:r>
        <w:rPr>
          <w:rFonts w:hint="default" w:ascii="Times New Roman" w:hAnsi="Times New Roman" w:eastAsia="方正仿宋简体"/>
          <w:sz w:val="32"/>
        </w:rPr>
        <w:t>20</w:t>
      </w:r>
      <w:r>
        <w:rPr>
          <w:rFonts w:hint="eastAsia" w:ascii="Times New Roman" w:hAnsi="Times New Roman" w:eastAsia="方正仿宋简体"/>
          <w:sz w:val="32"/>
        </w:rPr>
        <w:t>多条。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sz w:val="32"/>
        </w:rPr>
      </w:pPr>
      <w:r>
        <w:rPr>
          <w:rFonts w:hint="eastAsia" w:ascii="Times New Roman" w:hAnsi="Times New Roman" w:eastAsia="方正仿宋简体"/>
          <w:sz w:val="32"/>
        </w:rPr>
        <w:t>五是政府信息公开监督保障情况。我局制定完善了主动公开、依申请公开、保密审查、政策解读、责任追究等</w:t>
      </w:r>
      <w:r>
        <w:rPr>
          <w:rFonts w:hint="default" w:ascii="Times New Roman" w:hAnsi="Times New Roman" w:eastAsia="方正仿宋简体"/>
          <w:sz w:val="32"/>
        </w:rPr>
        <w:t>13</w:t>
      </w:r>
      <w:r>
        <w:rPr>
          <w:rFonts w:hint="eastAsia" w:ascii="Times New Roman" w:hAnsi="Times New Roman" w:eastAsia="方正仿宋简体"/>
          <w:sz w:val="32"/>
        </w:rPr>
        <w:t>项工作制度，并经常在机关全体会议上进行学习。在公开内容上围绕关键工作、关键环节，突出群众关心、社会关注、与群众利益关系最密切的重要事项，从单位职能、人员职责、投诉举报电话到年度工作目标及执行情况、项目资金计划安排、重点领域工作落实等都按照标准公开定期更新公开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sz w:val="32"/>
        </w:rPr>
      </w:pPr>
      <w:r>
        <w:rPr>
          <w:rFonts w:hint="default" w:ascii="Times New Roman" w:hAnsi="Times New Roman" w:eastAsia="方正仿宋简体"/>
          <w:sz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sz w:val="32"/>
        </w:rPr>
      </w:pPr>
      <w:r>
        <w:rPr>
          <w:rFonts w:hint="eastAsia" w:ascii="Times New Roman" w:hAnsi="Times New Roman" w:eastAsia="方正仿宋简体"/>
          <w:sz w:val="32"/>
        </w:rPr>
        <w:t>二、主动公开政府信息情况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83"/>
        <w:gridCol w:w="1705"/>
        <w:gridCol w:w="6"/>
        <w:gridCol w:w="1265"/>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2" w:hRule="atLeast"/>
          <w:jc w:val="center"/>
        </w:trPr>
        <w:tc>
          <w:tcPr>
            <w:tcW w:w="328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信息内容</w:t>
            </w:r>
          </w:p>
        </w:tc>
        <w:tc>
          <w:tcPr>
            <w:tcW w:w="17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本年新</w:t>
            </w:r>
            <w:r>
              <w:rPr>
                <w:rFonts w:hint="default" w:ascii="Times New Roman" w:hAnsi="Times New Roman" w:cs="Times New Roman"/>
                <w:color w:val="000000"/>
                <w:sz w:val="20"/>
                <w:szCs w:val="20"/>
                <w:bdr w:val="none" w:color="auto" w:sz="0" w:space="0"/>
              </w:rPr>
              <w:br w:type="textWrapping"/>
            </w:r>
            <w:r>
              <w:rPr>
                <w:rFonts w:hint="default" w:ascii="Times New Roman" w:hAnsi="Times New Roman" w:cs="Times New Roman"/>
                <w:sz w:val="20"/>
                <w:szCs w:val="20"/>
                <w:bdr w:val="none" w:color="auto" w:sz="0" w:space="0"/>
              </w:rPr>
              <w:t>制作数量</w:t>
            </w:r>
          </w:p>
        </w:tc>
        <w:tc>
          <w:tcPr>
            <w:tcW w:w="1271"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本年新</w:t>
            </w:r>
            <w:r>
              <w:rPr>
                <w:rFonts w:hint="default" w:ascii="Times New Roman" w:hAnsi="Times New Roman" w:cs="Times New Roman"/>
                <w:color w:val="000000"/>
                <w:sz w:val="20"/>
                <w:szCs w:val="20"/>
                <w:bdr w:val="none" w:color="auto" w:sz="0" w:space="0"/>
              </w:rPr>
              <w:br w:type="textWrapping"/>
            </w:r>
            <w:r>
              <w:rPr>
                <w:rFonts w:hint="default" w:ascii="Times New Roman" w:hAnsi="Times New Roman" w:cs="Times New Roman"/>
                <w:sz w:val="20"/>
                <w:szCs w:val="20"/>
                <w:bdr w:val="none" w:color="auto" w:sz="0" w:space="0"/>
              </w:rPr>
              <w:t>公开数量</w:t>
            </w:r>
          </w:p>
        </w:tc>
        <w:tc>
          <w:tcPr>
            <w:tcW w:w="18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jc w:val="center"/>
        </w:trPr>
        <w:tc>
          <w:tcPr>
            <w:tcW w:w="328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规章</w:t>
            </w:r>
          </w:p>
        </w:tc>
        <w:tc>
          <w:tcPr>
            <w:tcW w:w="17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w:t>
            </w:r>
          </w:p>
        </w:tc>
        <w:tc>
          <w:tcPr>
            <w:tcW w:w="127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w:t>
            </w:r>
          </w:p>
        </w:tc>
        <w:tc>
          <w:tcPr>
            <w:tcW w:w="18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1" w:hRule="atLeast"/>
          <w:jc w:val="center"/>
        </w:trPr>
        <w:tc>
          <w:tcPr>
            <w:tcW w:w="328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规范性文件</w:t>
            </w:r>
          </w:p>
        </w:tc>
        <w:tc>
          <w:tcPr>
            <w:tcW w:w="17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w:t>
            </w:r>
          </w:p>
        </w:tc>
        <w:tc>
          <w:tcPr>
            <w:tcW w:w="127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w:t>
            </w:r>
          </w:p>
        </w:tc>
        <w:tc>
          <w:tcPr>
            <w:tcW w:w="18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28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信息内容</w:t>
            </w:r>
          </w:p>
        </w:tc>
        <w:tc>
          <w:tcPr>
            <w:tcW w:w="17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上一年项目数量</w:t>
            </w:r>
          </w:p>
        </w:tc>
        <w:tc>
          <w:tcPr>
            <w:tcW w:w="1271"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本年增/</w:t>
            </w:r>
            <w:r>
              <w:rPr>
                <w:rFonts w:hint="eastAsia" w:ascii="宋体" w:hAnsi="宋体" w:eastAsia="宋体" w:cs="宋体"/>
                <w:color w:val="000000"/>
                <w:sz w:val="20"/>
                <w:szCs w:val="20"/>
                <w:bdr w:val="none" w:color="auto" w:sz="0" w:space="0"/>
              </w:rPr>
              <w:t>减</w:t>
            </w:r>
          </w:p>
        </w:tc>
        <w:tc>
          <w:tcPr>
            <w:tcW w:w="18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 w:hRule="atLeast"/>
          <w:jc w:val="center"/>
        </w:trPr>
        <w:tc>
          <w:tcPr>
            <w:tcW w:w="328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行政许可</w:t>
            </w:r>
          </w:p>
        </w:tc>
        <w:tc>
          <w:tcPr>
            <w:tcW w:w="171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15</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增</w:t>
            </w:r>
            <w:r>
              <w:rPr>
                <w:rFonts w:hint="eastAsia" w:ascii="宋体" w:hAnsi="宋体" w:eastAsia="宋体" w:cs="宋体"/>
                <w:sz w:val="24"/>
                <w:szCs w:val="24"/>
                <w:bdr w:val="none" w:color="auto" w:sz="0" w:space="0"/>
              </w:rPr>
              <w:t>7</w:t>
            </w:r>
          </w:p>
        </w:tc>
        <w:tc>
          <w:tcPr>
            <w:tcW w:w="18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jc w:val="center"/>
        </w:trPr>
        <w:tc>
          <w:tcPr>
            <w:tcW w:w="328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其他对外管理服务事项</w:t>
            </w:r>
          </w:p>
        </w:tc>
        <w:tc>
          <w:tcPr>
            <w:tcW w:w="171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7</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增</w:t>
            </w:r>
            <w:r>
              <w:rPr>
                <w:rFonts w:hint="eastAsia" w:ascii="宋体" w:hAnsi="宋体" w:eastAsia="宋体" w:cs="宋体"/>
                <w:sz w:val="24"/>
                <w:szCs w:val="24"/>
                <w:bdr w:val="none" w:color="auto" w:sz="0" w:space="0"/>
              </w:rPr>
              <w:t>2</w:t>
            </w:r>
          </w:p>
        </w:tc>
        <w:tc>
          <w:tcPr>
            <w:tcW w:w="18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28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信息内容</w:t>
            </w:r>
          </w:p>
        </w:tc>
        <w:tc>
          <w:tcPr>
            <w:tcW w:w="17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上一年项目数量</w:t>
            </w:r>
          </w:p>
        </w:tc>
        <w:tc>
          <w:tcPr>
            <w:tcW w:w="1271"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本年增/</w:t>
            </w:r>
            <w:r>
              <w:rPr>
                <w:rFonts w:hint="eastAsia" w:ascii="宋体" w:hAnsi="宋体" w:eastAsia="宋体" w:cs="宋体"/>
                <w:color w:val="000000"/>
                <w:sz w:val="20"/>
                <w:szCs w:val="20"/>
                <w:bdr w:val="none" w:color="auto" w:sz="0" w:space="0"/>
              </w:rPr>
              <w:t>减</w:t>
            </w:r>
          </w:p>
        </w:tc>
        <w:tc>
          <w:tcPr>
            <w:tcW w:w="18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328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行政处罚</w:t>
            </w:r>
          </w:p>
        </w:tc>
        <w:tc>
          <w:tcPr>
            <w:tcW w:w="171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80</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减34</w:t>
            </w:r>
          </w:p>
        </w:tc>
        <w:tc>
          <w:tcPr>
            <w:tcW w:w="18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328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行政强制</w:t>
            </w:r>
          </w:p>
        </w:tc>
        <w:tc>
          <w:tcPr>
            <w:tcW w:w="171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8</w:t>
            </w:r>
          </w:p>
        </w:tc>
        <w:tc>
          <w:tcPr>
            <w:tcW w:w="12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增1</w:t>
            </w:r>
          </w:p>
        </w:tc>
        <w:tc>
          <w:tcPr>
            <w:tcW w:w="18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jc w:val="center"/>
        </w:trPr>
        <w:tc>
          <w:tcPr>
            <w:tcW w:w="328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信息内容</w:t>
            </w:r>
          </w:p>
        </w:tc>
        <w:tc>
          <w:tcPr>
            <w:tcW w:w="171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上一年项目数量</w:t>
            </w:r>
          </w:p>
        </w:tc>
        <w:tc>
          <w:tcPr>
            <w:tcW w:w="3146"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本年增/</w:t>
            </w:r>
            <w:r>
              <w:rPr>
                <w:rFonts w:hint="eastAsia" w:ascii="宋体" w:hAnsi="宋体" w:eastAsia="宋体" w:cs="宋体"/>
                <w:color w:val="000000"/>
                <w:sz w:val="20"/>
                <w:szCs w:val="20"/>
                <w:bdr w:val="none" w:color="auto" w:sz="0" w:space="0"/>
              </w:rPr>
              <w:t>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1" w:hRule="atLeast"/>
          <w:jc w:val="center"/>
        </w:trPr>
        <w:tc>
          <w:tcPr>
            <w:tcW w:w="328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行政事业性收费</w:t>
            </w:r>
          </w:p>
        </w:tc>
        <w:tc>
          <w:tcPr>
            <w:tcW w:w="171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w:t>
            </w:r>
          </w:p>
        </w:tc>
        <w:tc>
          <w:tcPr>
            <w:tcW w:w="314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328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信息内容</w:t>
            </w:r>
          </w:p>
        </w:tc>
        <w:tc>
          <w:tcPr>
            <w:tcW w:w="171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采购项目数量</w:t>
            </w:r>
          </w:p>
        </w:tc>
        <w:tc>
          <w:tcPr>
            <w:tcW w:w="3146"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9" w:hRule="atLeast"/>
          <w:jc w:val="center"/>
        </w:trPr>
        <w:tc>
          <w:tcPr>
            <w:tcW w:w="328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政府集中采购</w:t>
            </w:r>
          </w:p>
        </w:tc>
        <w:tc>
          <w:tcPr>
            <w:tcW w:w="171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19</w:t>
            </w:r>
          </w:p>
        </w:tc>
        <w:tc>
          <w:tcPr>
            <w:tcW w:w="314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18.6652</w:t>
            </w:r>
          </w:p>
        </w:tc>
      </w:tr>
    </w:tbl>
    <w:p>
      <w:pPr>
        <w:rPr>
          <w:rFonts w:hint="default"/>
        </w:rPr>
      </w:pPr>
      <w:r>
        <w:rPr>
          <w:rFonts w:hint="default"/>
        </w:rPr>
        <w:t> </w:t>
      </w:r>
    </w:p>
    <w:p>
      <w:pPr>
        <w:rPr>
          <w:rFonts w:hint="default"/>
        </w:rPr>
      </w:pPr>
      <w:r>
        <w:rPr>
          <w:rFonts w:hint="default"/>
        </w:rPr>
        <w:t> </w:t>
      </w:r>
    </w:p>
    <w:p>
      <w:pPr>
        <w:rPr>
          <w:rFonts w:hint="default"/>
        </w:rPr>
      </w:pPr>
      <w:r>
        <w:rPr>
          <w:rFonts w:hint="default"/>
        </w:rPr>
        <w:t> </w:t>
      </w:r>
    </w:p>
    <w:p>
      <w:pPr>
        <w:rPr>
          <w:rFonts w:hint="default"/>
        </w:rPr>
      </w:pPr>
      <w:r>
        <w:rPr>
          <w:rFonts w:hint="default"/>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sz w:val="32"/>
        </w:rPr>
      </w:pPr>
      <w:r>
        <w:rPr>
          <w:rFonts w:hint="default" w:ascii="Times New Roman" w:hAnsi="Times New Roman" w:eastAsia="方正仿宋简体"/>
          <w:sz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sz w:val="32"/>
        </w:rPr>
      </w:pPr>
      <w:r>
        <w:rPr>
          <w:rFonts w:hint="eastAsia" w:ascii="Times New Roman" w:hAnsi="Times New Roman" w:eastAsia="方正仿宋简体"/>
          <w:sz w:val="32"/>
        </w:rPr>
        <w:t>三、收到和处理政府信息公开申请情况</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7"/>
        <w:gridCol w:w="854"/>
        <w:gridCol w:w="2300"/>
        <w:gridCol w:w="599"/>
        <w:gridCol w:w="755"/>
        <w:gridCol w:w="755"/>
        <w:gridCol w:w="813"/>
        <w:gridCol w:w="973"/>
        <w:gridCol w:w="711"/>
        <w:gridCol w:w="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771" w:type="dxa"/>
            <w:gridSpan w:val="3"/>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（本列数据的勾稽关系为：第一项加第二项之和，等于第三项加第四项之和）</w:t>
            </w:r>
          </w:p>
        </w:tc>
        <w:tc>
          <w:tcPr>
            <w:tcW w:w="5300"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771"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59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自然人</w:t>
            </w:r>
          </w:p>
        </w:tc>
        <w:tc>
          <w:tcPr>
            <w:tcW w:w="4007"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法人或其他组织</w:t>
            </w:r>
          </w:p>
        </w:tc>
        <w:tc>
          <w:tcPr>
            <w:tcW w:w="69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1" w:hRule="atLeast"/>
          <w:jc w:val="center"/>
        </w:trPr>
        <w:tc>
          <w:tcPr>
            <w:tcW w:w="3771"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59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商业企业</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科研机构</w:t>
            </w:r>
          </w:p>
        </w:tc>
        <w:tc>
          <w:tcPr>
            <w:tcW w:w="81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社会公益组织</w:t>
            </w:r>
          </w:p>
        </w:tc>
        <w:tc>
          <w:tcPr>
            <w:tcW w:w="97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法律服务机构</w:t>
            </w:r>
          </w:p>
        </w:tc>
        <w:tc>
          <w:tcPr>
            <w:tcW w:w="71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其他</w:t>
            </w:r>
          </w:p>
        </w:tc>
        <w:tc>
          <w:tcPr>
            <w:tcW w:w="69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2" w:hRule="atLeast"/>
          <w:jc w:val="center"/>
        </w:trPr>
        <w:tc>
          <w:tcPr>
            <w:tcW w:w="3771"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一、本年新收政府信息公开申请数量</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3</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71"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二、上年结转政府信息公开申请数量</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三、本年度办理结果</w:t>
            </w:r>
          </w:p>
        </w:tc>
        <w:tc>
          <w:tcPr>
            <w:tcW w:w="315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（一）予以公开</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69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15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（二）部分公开（区分处理的，只计这一情形，不计其他情形）</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（三）不予公开</w:t>
            </w: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1.</w:t>
            </w:r>
            <w:r>
              <w:rPr>
                <w:rFonts w:ascii="楷体" w:hAnsi="楷体" w:eastAsia="楷体" w:cs="楷体"/>
                <w:sz w:val="20"/>
                <w:szCs w:val="20"/>
                <w:bdr w:val="none" w:color="auto" w:sz="0" w:space="0"/>
              </w:rPr>
              <w:t>属于国家秘密</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69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2.</w:t>
            </w:r>
            <w:r>
              <w:rPr>
                <w:rFonts w:hint="eastAsia" w:ascii="楷体" w:hAnsi="楷体" w:eastAsia="楷体" w:cs="楷体"/>
                <w:sz w:val="20"/>
                <w:szCs w:val="20"/>
                <w:bdr w:val="none" w:color="auto" w:sz="0" w:space="0"/>
              </w:rPr>
              <w:t>其他法律行政法规禁止公开</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3.</w:t>
            </w:r>
            <w:r>
              <w:rPr>
                <w:rFonts w:hint="eastAsia" w:ascii="楷体" w:hAnsi="楷体" w:eastAsia="楷体" w:cs="楷体"/>
                <w:sz w:val="20"/>
                <w:szCs w:val="20"/>
                <w:bdr w:val="none" w:color="auto" w:sz="0" w:space="0"/>
              </w:rPr>
              <w:t>危及</w:t>
            </w:r>
            <w:r>
              <w:rPr>
                <w:rFonts w:hint="default" w:ascii="Calibri" w:hAnsi="Calibri" w:cs="Calibri"/>
                <w:sz w:val="20"/>
                <w:szCs w:val="20"/>
                <w:bdr w:val="none" w:color="auto" w:sz="0" w:space="0"/>
              </w:rPr>
              <w:t>“</w:t>
            </w:r>
            <w:r>
              <w:rPr>
                <w:rFonts w:hint="eastAsia" w:ascii="楷体" w:hAnsi="楷体" w:eastAsia="楷体" w:cs="楷体"/>
                <w:sz w:val="20"/>
                <w:szCs w:val="20"/>
                <w:bdr w:val="none" w:color="auto" w:sz="0" w:space="0"/>
              </w:rPr>
              <w:t>三安全一稳定</w:t>
            </w:r>
            <w:r>
              <w:rPr>
                <w:rFonts w:hint="default" w:ascii="Calibri" w:hAnsi="Calibri" w:cs="Calibri"/>
                <w:sz w:val="20"/>
                <w:szCs w:val="20"/>
                <w:bdr w:val="none" w:color="auto" w:sz="0" w:space="0"/>
              </w:rPr>
              <w:t>”</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4.</w:t>
            </w:r>
            <w:r>
              <w:rPr>
                <w:rFonts w:hint="eastAsia" w:ascii="楷体" w:hAnsi="楷体" w:eastAsia="楷体" w:cs="楷体"/>
                <w:sz w:val="20"/>
                <w:szCs w:val="20"/>
                <w:bdr w:val="none" w:color="auto" w:sz="0" w:space="0"/>
              </w:rPr>
              <w:t>保护第三方合法权益</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5.</w:t>
            </w:r>
            <w:r>
              <w:rPr>
                <w:rFonts w:hint="eastAsia" w:ascii="楷体" w:hAnsi="楷体" w:eastAsia="楷体" w:cs="楷体"/>
                <w:sz w:val="20"/>
                <w:szCs w:val="20"/>
                <w:bdr w:val="none" w:color="auto" w:sz="0" w:space="0"/>
              </w:rPr>
              <w:t>属于三类内部事务信息</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6.</w:t>
            </w:r>
            <w:r>
              <w:rPr>
                <w:rFonts w:hint="eastAsia" w:ascii="楷体" w:hAnsi="楷体" w:eastAsia="楷体" w:cs="楷体"/>
                <w:sz w:val="20"/>
                <w:szCs w:val="20"/>
                <w:bdr w:val="none" w:color="auto" w:sz="0" w:space="0"/>
              </w:rPr>
              <w:t>属于四类过程性信息</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7.</w:t>
            </w:r>
            <w:r>
              <w:rPr>
                <w:rFonts w:hint="eastAsia" w:ascii="楷体" w:hAnsi="楷体" w:eastAsia="楷体" w:cs="楷体"/>
                <w:sz w:val="20"/>
                <w:szCs w:val="20"/>
                <w:bdr w:val="none" w:color="auto" w:sz="0" w:space="0"/>
              </w:rPr>
              <w:t>属于行政执法案卷</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8.</w:t>
            </w:r>
            <w:r>
              <w:rPr>
                <w:rFonts w:hint="eastAsia" w:ascii="楷体" w:hAnsi="楷体" w:eastAsia="楷体" w:cs="楷体"/>
                <w:sz w:val="20"/>
                <w:szCs w:val="20"/>
                <w:bdr w:val="none" w:color="auto" w:sz="0" w:space="0"/>
              </w:rPr>
              <w:t>属于行政查询事项</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（四）无法提供</w:t>
            </w: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1.</w:t>
            </w:r>
            <w:r>
              <w:rPr>
                <w:rFonts w:hint="eastAsia" w:ascii="楷体" w:hAnsi="楷体" w:eastAsia="楷体" w:cs="楷体"/>
                <w:sz w:val="20"/>
                <w:szCs w:val="20"/>
                <w:bdr w:val="none" w:color="auto" w:sz="0" w:space="0"/>
              </w:rPr>
              <w:t>本机关不掌握相关政府信息</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2.</w:t>
            </w:r>
            <w:r>
              <w:rPr>
                <w:rFonts w:hint="eastAsia" w:ascii="楷体" w:hAnsi="楷体" w:eastAsia="楷体" w:cs="楷体"/>
                <w:sz w:val="20"/>
                <w:szCs w:val="20"/>
                <w:bdr w:val="none" w:color="auto" w:sz="0" w:space="0"/>
              </w:rPr>
              <w:t>没有现成信息需要另行制作</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3.</w:t>
            </w:r>
            <w:r>
              <w:rPr>
                <w:rFonts w:hint="eastAsia" w:ascii="楷体" w:hAnsi="楷体" w:eastAsia="楷体" w:cs="楷体"/>
                <w:sz w:val="20"/>
                <w:szCs w:val="20"/>
                <w:bdr w:val="none" w:color="auto" w:sz="0" w:space="0"/>
              </w:rPr>
              <w:t>补正后申请内容仍不明确</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（五）不予处理</w:t>
            </w: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1.</w:t>
            </w:r>
            <w:r>
              <w:rPr>
                <w:rFonts w:hint="eastAsia" w:ascii="楷体" w:hAnsi="楷体" w:eastAsia="楷体" w:cs="楷体"/>
                <w:sz w:val="20"/>
                <w:szCs w:val="20"/>
                <w:bdr w:val="none" w:color="auto" w:sz="0" w:space="0"/>
              </w:rPr>
              <w:t>信访举报投诉类申请</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2.</w:t>
            </w:r>
            <w:r>
              <w:rPr>
                <w:rFonts w:hint="eastAsia" w:ascii="楷体" w:hAnsi="楷体" w:eastAsia="楷体" w:cs="楷体"/>
                <w:sz w:val="20"/>
                <w:szCs w:val="20"/>
                <w:bdr w:val="none" w:color="auto" w:sz="0" w:space="0"/>
              </w:rPr>
              <w:t>重复申请</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3.</w:t>
            </w:r>
            <w:r>
              <w:rPr>
                <w:rFonts w:hint="eastAsia" w:ascii="楷体" w:hAnsi="楷体" w:eastAsia="楷体" w:cs="楷体"/>
                <w:sz w:val="20"/>
                <w:szCs w:val="20"/>
                <w:bdr w:val="none" w:color="auto" w:sz="0" w:space="0"/>
              </w:rPr>
              <w:t>要求提供公开出版物</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4.</w:t>
            </w:r>
            <w:r>
              <w:rPr>
                <w:rFonts w:hint="eastAsia" w:ascii="楷体" w:hAnsi="楷体" w:eastAsia="楷体" w:cs="楷体"/>
                <w:sz w:val="20"/>
                <w:szCs w:val="20"/>
                <w:bdr w:val="none" w:color="auto" w:sz="0" w:space="0"/>
              </w:rPr>
              <w:t>无正当理由大量反复申请</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5.</w:t>
            </w:r>
            <w:r>
              <w:rPr>
                <w:rFonts w:hint="eastAsia" w:ascii="楷体" w:hAnsi="楷体" w:eastAsia="楷体" w:cs="楷体"/>
                <w:sz w:val="20"/>
                <w:szCs w:val="20"/>
                <w:bdr w:val="none" w:color="auto" w:sz="0" w:space="0"/>
              </w:rPr>
              <w:t>要求行政机关确认或重新出具已获取信息</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15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（六）其他处理</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15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（七）总计</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3</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771"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四、结转下年度继续办理</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7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r>
    </w:tbl>
    <w:p>
      <w:pPr>
        <w:rPr>
          <w:rFonts w:hint="default"/>
        </w:rPr>
      </w:pPr>
      <w:r>
        <w:rPr>
          <w:rFonts w:hint="default"/>
        </w:rPr>
        <w:t> </w:t>
      </w:r>
    </w:p>
    <w:p>
      <w:pPr>
        <w:rPr>
          <w:rFonts w:hint="default"/>
        </w:rPr>
      </w:pPr>
      <w:r>
        <w:rPr>
          <w:rFonts w:hint="default"/>
        </w:rPr>
        <w:t> </w:t>
      </w:r>
    </w:p>
    <w:p>
      <w:pPr>
        <w:rPr>
          <w:rFonts w:hint="default"/>
        </w:rPr>
      </w:pPr>
      <w:r>
        <w:rPr>
          <w:rFonts w:hint="default"/>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sz w:val="32"/>
        </w:rPr>
      </w:pPr>
      <w:r>
        <w:rPr>
          <w:rFonts w:hint="eastAsia" w:ascii="Times New Roman" w:hAnsi="Times New Roman" w:eastAsia="方正仿宋简体"/>
          <w:sz w:val="32"/>
        </w:rPr>
        <w:t>四、政府信息公开行政复议、行政诉讼情况</w:t>
      </w:r>
      <w:r>
        <w:rPr>
          <w:rFonts w:hint="default" w:ascii="Times New Roman" w:hAnsi="Times New Roman" w:eastAsia="方正仿宋简体"/>
          <w:sz w:val="32"/>
        </w:rPr>
        <w:t> </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行政复议</w:t>
            </w:r>
          </w:p>
        </w:tc>
        <w:tc>
          <w:tcPr>
            <w:tcW w:w="5997"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结果维持</w:t>
            </w:r>
          </w:p>
        </w:tc>
        <w:tc>
          <w:tcPr>
            <w:tcW w:w="60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结果纠正</w:t>
            </w:r>
          </w:p>
        </w:tc>
        <w:tc>
          <w:tcPr>
            <w:tcW w:w="60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其他结果</w:t>
            </w:r>
          </w:p>
        </w:tc>
        <w:tc>
          <w:tcPr>
            <w:tcW w:w="60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尚未审结</w:t>
            </w:r>
          </w:p>
        </w:tc>
        <w:tc>
          <w:tcPr>
            <w:tcW w:w="65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总计</w:t>
            </w:r>
          </w:p>
        </w:tc>
        <w:tc>
          <w:tcPr>
            <w:tcW w:w="2970"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未经复议直接起诉</w:t>
            </w:r>
          </w:p>
        </w:tc>
        <w:tc>
          <w:tcPr>
            <w:tcW w:w="3027"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73" w:hRule="atLeast"/>
          <w:jc w:val="center"/>
        </w:trPr>
        <w:tc>
          <w:tcPr>
            <w:tcW w:w="60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0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0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0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5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5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结果维持</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结果纠正</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其他结果</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尚未审结</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总计</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结果维持</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结果纠正</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其他结果</w:t>
            </w:r>
          </w:p>
        </w:tc>
        <w:tc>
          <w:tcPr>
            <w:tcW w:w="6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尚未审结</w:t>
            </w:r>
          </w:p>
        </w:tc>
        <w:tc>
          <w:tcPr>
            <w:tcW w:w="6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color w:val="000000"/>
                <w:sz w:val="20"/>
                <w:szCs w:val="20"/>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6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5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6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c>
          <w:tcPr>
            <w:tcW w:w="6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bdr w:val="none" w:color="auto" w:sz="0" w:space="0"/>
              </w:rPr>
              <w:t> </w:t>
            </w:r>
            <w:r>
              <w:rPr>
                <w:rFonts w:hint="eastAsia" w:ascii="宋体" w:hAnsi="宋体" w:eastAsia="宋体" w:cs="宋体"/>
                <w:sz w:val="20"/>
                <w:szCs w:val="20"/>
                <w:bdr w:val="none" w:color="auto" w:sz="0" w:space="0"/>
              </w:rPr>
              <w:t>0</w:t>
            </w:r>
          </w:p>
        </w:tc>
      </w:tr>
    </w:tbl>
    <w:p>
      <w:pPr>
        <w:rPr>
          <w:rFonts w:hint="default"/>
        </w:rPr>
      </w:pPr>
      <w:r>
        <w:rPr>
          <w:rFonts w:hint="default"/>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sz w:val="32"/>
        </w:rPr>
      </w:pPr>
      <w:r>
        <w:rPr>
          <w:rFonts w:hint="eastAsia" w:ascii="Times New Roman" w:hAnsi="Times New Roman" w:eastAsia="方正仿宋简体"/>
          <w:sz w:val="32"/>
        </w:rPr>
        <w:t>五、存在的主要问题及改进情况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sz w:val="32"/>
        </w:rPr>
      </w:pPr>
      <w:r>
        <w:rPr>
          <w:rFonts w:hint="eastAsia" w:ascii="Times New Roman" w:hAnsi="Times New Roman" w:eastAsia="方正仿宋简体"/>
          <w:sz w:val="32"/>
        </w:rPr>
        <w:t>在全面总结</w:t>
      </w:r>
      <w:r>
        <w:rPr>
          <w:rFonts w:hint="default" w:ascii="Times New Roman" w:hAnsi="Times New Roman" w:eastAsia="方正仿宋简体"/>
          <w:sz w:val="32"/>
        </w:rPr>
        <w:t>2019</w:t>
      </w:r>
      <w:r>
        <w:rPr>
          <w:rFonts w:hint="eastAsia" w:ascii="Times New Roman" w:hAnsi="Times New Roman" w:eastAsia="方正仿宋简体"/>
          <w:sz w:val="32"/>
        </w:rPr>
        <w:t>年以来工作的基础上，我们也清醒地看到我局政务公开工作中存在的问题和不足，主要表现在：由于政务公开涉及面广、政策性强，政府信息公开的体制机制仍需进一步完善，在公开的形式还不够丰富，有些科室公开意识不强，公开的时效性不够，上述问题有待于今后的工作中加以改进。</w:t>
      </w:r>
      <w:r>
        <w:rPr>
          <w:rFonts w:hint="default" w:ascii="Times New Roman" w:hAnsi="Times New Roman" w:eastAsia="方正仿宋简体"/>
          <w:sz w:val="32"/>
        </w:rPr>
        <w:t>2020</w:t>
      </w:r>
      <w:r>
        <w:rPr>
          <w:rFonts w:hint="eastAsia" w:ascii="Times New Roman" w:hAnsi="Times New Roman" w:eastAsia="方正仿宋简体"/>
          <w:sz w:val="32"/>
        </w:rPr>
        <w:t>年，我局将严格按照上级部门要求，采取多种形式、多渠道进行政务公开，进一步拓展覆盖面，把涉及人民群众切身利益的各类事项作为公开的重点；进一步加大网上公开力度，接受全社会的监督，提高群众满意度。重点做到：一是加大推进政务公开力度，拓宽信息公开渠道；二是抓好群众关注热点问题的公开，在完善我局相关组配的同时，积极配合政府办完善农业农村局牵头的相关重点工作的内容公开；三是进一步完善相关制度建设，建立健全政务公开和政府信息公开沟通协调机制；四是做好百姓畅言、部门信箱、依申请公开等答复工作，探索信息公开的制度化、规范化、常态化的长效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sz w:val="32"/>
        </w:rPr>
      </w:pPr>
      <w:r>
        <w:rPr>
          <w:rFonts w:hint="default" w:ascii="Times New Roman" w:hAnsi="Times New Roman" w:eastAsia="方正仿宋简体"/>
          <w:sz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sz w:val="32"/>
        </w:rPr>
      </w:pPr>
      <w:r>
        <w:rPr>
          <w:rFonts w:hint="default" w:ascii="Times New Roman" w:hAnsi="Times New Roman" w:eastAsia="方正仿宋简体"/>
          <w:sz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sz w:val="32"/>
        </w:rPr>
      </w:pPr>
      <w:r>
        <w:rPr>
          <w:rFonts w:hint="eastAsia" w:ascii="Times New Roman" w:hAnsi="Times New Roman" w:eastAsia="方正仿宋简体"/>
          <w:sz w:val="32"/>
        </w:rPr>
        <w:t>六、其他需要报告的事项：无</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118C463-1192-4368-8211-2E83B77EEDA2}"/>
  </w:font>
  <w:font w:name="仿宋">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embedRegular r:id="rId2" w:fontKey="{2D60B802-641D-4E38-9916-E47CAF66C855}"/>
  </w:font>
  <w:font w:name="楷体">
    <w:panose1 w:val="02010609060101010101"/>
    <w:charset w:val="86"/>
    <w:family w:val="auto"/>
    <w:pitch w:val="default"/>
    <w:sig w:usb0="800002BF" w:usb1="38CF7CFA" w:usb2="00000016" w:usb3="00000000" w:csb0="00040001" w:csb1="00000000"/>
    <w:embedRegular r:id="rId3" w:fontKey="{69E7E8AB-64AD-45DB-B7E6-58FA12E06157}"/>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4" w:fontKey="{5339391A-A2FF-4FCC-94FC-8C697B79DA7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YjY2OWZhMmZiMjFkNGFjNjEzM2JiZjg3NzExM2EifQ=="/>
  </w:docVars>
  <w:rsids>
    <w:rsidRoot w:val="00000000"/>
    <w:rsid w:val="05147019"/>
    <w:rsid w:val="13AA4BC6"/>
    <w:rsid w:val="1ABD04EB"/>
    <w:rsid w:val="2C2512DA"/>
    <w:rsid w:val="36967A77"/>
    <w:rsid w:val="3BFB768D"/>
    <w:rsid w:val="455D511C"/>
    <w:rsid w:val="46BB3B49"/>
    <w:rsid w:val="4AC565BE"/>
    <w:rsid w:val="50AE253B"/>
    <w:rsid w:val="59E1417D"/>
    <w:rsid w:val="62485E63"/>
    <w:rsid w:val="6B641875"/>
    <w:rsid w:val="768F1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2022-09-06T07:18:00Z</dcterms:created>
  <dc:creator>Administrator</dc:creator>
  <cp:lastModifiedBy>玛卡八嘎</cp:lastModifiedBy>
  <dcterms:modified xsi:type="dcterms:W3CDTF">2024-02-21T00:29:08Z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8A00C8329230486EAAB2AE84409FE5C4</vt:lpwstr>
  </property>
</Properties>
</file>