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Times New Roman" w:hAnsi="Times New Roman" w:eastAsia="方正小标宋简体" w:cs="Times New Roman"/>
          <w:b w:val="0"/>
          <w:bCs w:val="0"/>
          <w:color w:val="auto"/>
          <w:kern w:val="2"/>
          <w:sz w:val="44"/>
          <w:szCs w:val="44"/>
          <w:highlight w:val="none"/>
          <w:lang w:val="en-US" w:eastAsia="zh-CN" w:bidi="ar-SA"/>
        </w:rPr>
      </w:pPr>
      <w:r>
        <w:rPr>
          <w:rFonts w:hint="eastAsia" w:ascii="Times New Roman" w:hAnsi="Times New Roman" w:eastAsia="方正小标宋简体" w:cs="Times New Roman"/>
          <w:b w:val="0"/>
          <w:bCs w:val="0"/>
          <w:color w:val="auto"/>
          <w:kern w:val="2"/>
          <w:sz w:val="44"/>
          <w:szCs w:val="44"/>
          <w:highlight w:val="none"/>
          <w:lang w:val="en-US" w:eastAsia="zh-CN" w:bidi="ar-SA"/>
        </w:rPr>
        <w:t>霍山县住建局2023年政府信息公开工作年度报告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left"/>
        <w:rPr>
          <w:rFonts w:ascii="微软雅黑" w:hAnsi="微软雅黑" w:eastAsia="微软雅黑" w:cs="微软雅黑"/>
          <w:i w:val="0"/>
          <w:iCs w:val="0"/>
          <w:caps w:val="0"/>
          <w:color w:val="333333"/>
          <w:spacing w:val="0"/>
          <w:sz w:val="21"/>
          <w:szCs w:val="21"/>
        </w:rPr>
      </w:pPr>
      <w:r>
        <w:rPr>
          <w:rFonts w:ascii="方正仿宋简体" w:hAnsi="方正仿宋简体" w:eastAsia="方正仿宋简体" w:cs="方正仿宋简体"/>
          <w:i w:val="0"/>
          <w:iCs w:val="0"/>
          <w:caps w:val="0"/>
          <w:color w:val="282828"/>
          <w:spacing w:val="0"/>
          <w:kern w:val="0"/>
          <w:sz w:val="34"/>
          <w:szCs w:val="34"/>
          <w:shd w:val="clear" w:fill="FFFFFF"/>
          <w:lang w:val="en-US" w:eastAsia="zh-CN" w:bidi="ar"/>
        </w:rPr>
        <w:t>根据《中华人民共和国政府信息公开条例》规定，特编制霍山县住建局</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202</w:t>
      </w:r>
      <w:r>
        <w:rPr>
          <w:rFonts w:hint="eastAsia" w:ascii="Times New Roman" w:hAnsi="Times New Roman" w:eastAsia="微软雅黑" w:cs="Times New Roman"/>
          <w:i w:val="0"/>
          <w:iCs w:val="0"/>
          <w:caps w:val="0"/>
          <w:color w:val="282828"/>
          <w:spacing w:val="0"/>
          <w:kern w:val="0"/>
          <w:sz w:val="34"/>
          <w:szCs w:val="34"/>
          <w:shd w:val="clear" w:fill="FFFFFF"/>
          <w:lang w:val="en-US" w:eastAsia="zh-CN" w:bidi="ar"/>
        </w:rPr>
        <w:t>3</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年政府信息公开工作年度报告。报告统计数据时限为</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202</w:t>
      </w:r>
      <w:r>
        <w:rPr>
          <w:rFonts w:hint="eastAsia" w:ascii="Times New Roman" w:hAnsi="Times New Roman" w:eastAsia="微软雅黑" w:cs="Times New Roman"/>
          <w:i w:val="0"/>
          <w:iCs w:val="0"/>
          <w:caps w:val="0"/>
          <w:color w:val="282828"/>
          <w:spacing w:val="0"/>
          <w:kern w:val="0"/>
          <w:sz w:val="34"/>
          <w:szCs w:val="34"/>
          <w:shd w:val="clear" w:fill="FFFFFF"/>
          <w:lang w:val="en-US" w:eastAsia="zh-CN" w:bidi="ar"/>
        </w:rPr>
        <w:t>3</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年</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1</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月</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1</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日至</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202</w:t>
      </w:r>
      <w:r>
        <w:rPr>
          <w:rFonts w:hint="eastAsia" w:ascii="Times New Roman" w:hAnsi="Times New Roman" w:eastAsia="微软雅黑" w:cs="Times New Roman"/>
          <w:i w:val="0"/>
          <w:iCs w:val="0"/>
          <w:caps w:val="0"/>
          <w:color w:val="282828"/>
          <w:spacing w:val="0"/>
          <w:kern w:val="0"/>
          <w:sz w:val="34"/>
          <w:szCs w:val="34"/>
          <w:shd w:val="clear" w:fill="FFFFFF"/>
          <w:lang w:val="en-US" w:eastAsia="zh-CN" w:bidi="ar"/>
        </w:rPr>
        <w:t>3</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年</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12</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月31日。若对报告有任何疑问，请与霍山县住建局办公室联系（地址：霍山县政务新区住建大厦</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11</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楼</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1104</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室，邮编：</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237200</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，电话：</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0564—5022953</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5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4"/>
          <w:szCs w:val="34"/>
          <w:shd w:val="clear" w:fill="FFFFFF"/>
          <w:lang w:val="en-US" w:eastAsia="zh-CN" w:bidi="ar"/>
        </w:rPr>
        <w:t>一、</w:t>
      </w:r>
      <w:r>
        <w:rPr>
          <w:rFonts w:hint="eastAsia" w:ascii="黑体" w:hAnsi="宋体" w:eastAsia="黑体" w:cs="黑体"/>
          <w:i w:val="0"/>
          <w:iCs w:val="0"/>
          <w:caps w:val="0"/>
          <w:color w:val="333333"/>
          <w:spacing w:val="0"/>
          <w:kern w:val="0"/>
          <w:sz w:val="34"/>
          <w:szCs w:val="34"/>
          <w:shd w:val="clear" w:fill="FFFFFF"/>
          <w:lang w:val="en-US" w:eastAsia="zh-CN" w:bidi="ar"/>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方正仿宋简体" w:cs="Times New Roman"/>
          <w:sz w:val="34"/>
          <w:szCs w:val="34"/>
          <w:highlight w:val="none"/>
          <w:lang w:val="en-US" w:eastAsia="zh-CN"/>
        </w:rPr>
      </w:pPr>
      <w:r>
        <w:rPr>
          <w:rFonts w:ascii="方正楷体简体" w:hAnsi="方正楷体简体" w:eastAsia="方正楷体简体" w:cs="方正楷体简体"/>
          <w:b/>
          <w:bCs/>
          <w:i w:val="0"/>
          <w:iCs w:val="0"/>
          <w:caps w:val="0"/>
          <w:color w:val="333333"/>
          <w:spacing w:val="0"/>
          <w:kern w:val="0"/>
          <w:sz w:val="34"/>
          <w:szCs w:val="34"/>
          <w:shd w:val="clear" w:fill="FFFFFF"/>
          <w:lang w:val="en-US" w:eastAsia="zh-CN" w:bidi="ar"/>
        </w:rPr>
        <w:t>（一）</w:t>
      </w:r>
      <w:r>
        <w:rPr>
          <w:rFonts w:hint="eastAsia" w:ascii="方正楷体简体" w:hAnsi="方正楷体简体" w:eastAsia="方正楷体简体" w:cs="方正楷体简体"/>
          <w:b/>
          <w:bCs/>
          <w:i w:val="0"/>
          <w:iCs w:val="0"/>
          <w:caps w:val="0"/>
          <w:color w:val="333333"/>
          <w:spacing w:val="0"/>
          <w:kern w:val="0"/>
          <w:sz w:val="34"/>
          <w:szCs w:val="34"/>
          <w:shd w:val="clear" w:fill="FFFFFF"/>
          <w:lang w:val="en-US" w:eastAsia="zh-CN" w:bidi="ar"/>
        </w:rPr>
        <w:t>主动公开情况。</w:t>
      </w:r>
      <w:r>
        <w:rPr>
          <w:rFonts w:hint="eastAsia" w:ascii="方正仿宋简体" w:hAnsi="方正仿宋简体" w:eastAsia="方正仿宋简体" w:cs="方正仿宋简体"/>
          <w:b/>
          <w:bCs/>
          <w:i w:val="0"/>
          <w:iCs w:val="0"/>
          <w:caps w:val="0"/>
          <w:color w:val="333333"/>
          <w:spacing w:val="0"/>
          <w:kern w:val="0"/>
          <w:sz w:val="34"/>
          <w:szCs w:val="34"/>
          <w:shd w:val="clear" w:fill="FFFFFF"/>
          <w:lang w:val="en-US" w:eastAsia="zh-CN" w:bidi="ar"/>
        </w:rPr>
        <w:t>一是信息方面。</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截止</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202</w:t>
      </w:r>
      <w:r>
        <w:rPr>
          <w:rFonts w:hint="eastAsia" w:ascii="Times New Roman" w:hAnsi="Times New Roman" w:eastAsia="微软雅黑" w:cs="Times New Roman"/>
          <w:i w:val="0"/>
          <w:iCs w:val="0"/>
          <w:caps w:val="0"/>
          <w:color w:val="282828"/>
          <w:spacing w:val="0"/>
          <w:kern w:val="0"/>
          <w:sz w:val="34"/>
          <w:szCs w:val="34"/>
          <w:shd w:val="clear" w:fill="FFFFFF"/>
          <w:lang w:val="en-US" w:eastAsia="zh-CN" w:bidi="ar"/>
        </w:rPr>
        <w:t>3</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年</w:t>
      </w:r>
      <w:r>
        <w:rPr>
          <w:rFonts w:hint="default" w:ascii="Times New Roman" w:hAnsi="Times New Roman" w:eastAsia="方正仿宋简体" w:cs="Times New Roman"/>
          <w:i w:val="0"/>
          <w:iCs w:val="0"/>
          <w:caps w:val="0"/>
          <w:color w:val="282828"/>
          <w:spacing w:val="0"/>
          <w:kern w:val="0"/>
          <w:sz w:val="34"/>
          <w:szCs w:val="34"/>
          <w:shd w:val="clear" w:fill="FFFFFF"/>
          <w:lang w:val="en-US" w:eastAsia="zh-CN" w:bidi="ar"/>
        </w:rPr>
        <w:t>12</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月</w:t>
      </w:r>
      <w:r>
        <w:rPr>
          <w:rFonts w:hint="eastAsia" w:ascii="Times New Roman" w:hAnsi="Times New Roman" w:eastAsia="方正仿宋简体" w:cs="Times New Roman"/>
          <w:i w:val="0"/>
          <w:iCs w:val="0"/>
          <w:caps w:val="0"/>
          <w:color w:val="282828"/>
          <w:spacing w:val="0"/>
          <w:kern w:val="0"/>
          <w:sz w:val="34"/>
          <w:szCs w:val="34"/>
          <w:shd w:val="clear" w:fill="FFFFFF"/>
          <w:lang w:val="en-US" w:eastAsia="zh-CN" w:bidi="ar"/>
        </w:rPr>
        <w:t>3</w:t>
      </w:r>
      <w:r>
        <w:rPr>
          <w:rFonts w:hint="eastAsia" w:ascii="Times New Roman" w:hAnsi="Times New Roman" w:eastAsia="方正仿宋简体" w:cs="Times New Roman"/>
          <w:i w:val="0"/>
          <w:iCs w:val="0"/>
          <w:caps w:val="0"/>
          <w:color w:val="282828"/>
          <w:spacing w:val="0"/>
          <w:kern w:val="0"/>
          <w:sz w:val="34"/>
          <w:szCs w:val="34"/>
          <w:shd w:val="clear" w:fill="FFFFFF"/>
          <w:lang w:val="en-US" w:eastAsia="zh-CN" w:bidi="ar"/>
        </w:rPr>
        <w:t>1</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日,本年度主动公开信息</w:t>
      </w:r>
      <w:r>
        <w:rPr>
          <w:rFonts w:hint="default" w:ascii="Times New Roman" w:hAnsi="Times New Roman" w:eastAsia="方正仿宋简体" w:cs="Times New Roman"/>
          <w:i w:val="0"/>
          <w:iCs w:val="0"/>
          <w:caps w:val="0"/>
          <w:color w:val="282828"/>
          <w:spacing w:val="0"/>
          <w:kern w:val="0"/>
          <w:sz w:val="34"/>
          <w:szCs w:val="34"/>
          <w:shd w:val="clear" w:fill="FFFFFF"/>
          <w:lang w:val="en-US" w:eastAsia="zh-CN" w:bidi="ar"/>
        </w:rPr>
        <w:t>4</w:t>
      </w:r>
      <w:r>
        <w:rPr>
          <w:rFonts w:hint="eastAsia" w:ascii="Times New Roman" w:hAnsi="Times New Roman" w:eastAsia="方正仿宋简体" w:cs="Times New Roman"/>
          <w:i w:val="0"/>
          <w:iCs w:val="0"/>
          <w:caps w:val="0"/>
          <w:color w:val="282828"/>
          <w:spacing w:val="0"/>
          <w:kern w:val="0"/>
          <w:sz w:val="34"/>
          <w:szCs w:val="34"/>
          <w:shd w:val="clear" w:fill="FFFFFF"/>
          <w:lang w:val="en-US" w:eastAsia="zh-CN" w:bidi="ar"/>
        </w:rPr>
        <w:t>95</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条；</w:t>
      </w:r>
      <w:r>
        <w:rPr>
          <w:rFonts w:hint="eastAsia" w:ascii="方正仿宋简体" w:hAnsi="方正仿宋简体" w:eastAsia="方正仿宋简体" w:cs="方正仿宋简体"/>
          <w:b/>
          <w:bCs/>
          <w:i w:val="0"/>
          <w:iCs w:val="0"/>
          <w:caps w:val="0"/>
          <w:color w:val="333333"/>
          <w:spacing w:val="0"/>
          <w:kern w:val="0"/>
          <w:sz w:val="34"/>
          <w:szCs w:val="34"/>
          <w:shd w:val="clear" w:fill="FFFFFF"/>
          <w:lang w:val="en-US" w:eastAsia="zh-CN" w:bidi="ar"/>
        </w:rPr>
        <w:t>二是重点领域方面。</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重点工程方面，</w:t>
      </w:r>
      <w:r>
        <w:rPr>
          <w:rFonts w:hint="default" w:ascii="Times New Roman" w:hAnsi="Times New Roman" w:eastAsia="微软雅黑" w:cs="Times New Roman"/>
          <w:i w:val="0"/>
          <w:iCs w:val="0"/>
          <w:caps w:val="0"/>
          <w:color w:val="282828"/>
          <w:spacing w:val="0"/>
          <w:kern w:val="0"/>
          <w:sz w:val="34"/>
          <w:szCs w:val="34"/>
          <w:shd w:val="clear" w:fill="FFFFFF"/>
          <w:lang w:val="en-US" w:eastAsia="zh-CN" w:bidi="ar"/>
        </w:rPr>
        <w:t>202</w:t>
      </w:r>
      <w:r>
        <w:rPr>
          <w:rFonts w:hint="eastAsia" w:ascii="Times New Roman" w:hAnsi="Times New Roman" w:eastAsia="微软雅黑" w:cs="Times New Roman"/>
          <w:i w:val="0"/>
          <w:iCs w:val="0"/>
          <w:caps w:val="0"/>
          <w:color w:val="282828"/>
          <w:spacing w:val="0"/>
          <w:kern w:val="0"/>
          <w:sz w:val="34"/>
          <w:szCs w:val="34"/>
          <w:shd w:val="clear" w:fill="FFFFFF"/>
          <w:lang w:val="en-US" w:eastAsia="zh-CN" w:bidi="ar"/>
        </w:rPr>
        <w:t>3</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年，我局</w:t>
      </w:r>
      <w:r>
        <w:rPr>
          <w:rFonts w:hint="default" w:ascii="Times New Roman" w:hAnsi="Times New Roman" w:eastAsia="方正仿宋简体" w:cs="Times New Roman"/>
          <w:sz w:val="34"/>
          <w:szCs w:val="34"/>
          <w:highlight w:val="none"/>
          <w:lang w:val="en-US" w:eastAsia="zh-CN"/>
        </w:rPr>
        <w:t>完成东淠河周边道路环境绿化提升工程一期，二期建设施工图设计已初步完成；时令花卉地栽工程已完成第三次种植；城区公园灯饰提升工程已完成了工程量的90%；人居环境整治提升项目-文家岩等雨污水管网改造项目，城区衡山路、淠河路、磨子潭路等8条道路老旧路灯改造提升项目，西部迎驾生态新城污水处理厂项目已完工</w:t>
      </w:r>
      <w:r>
        <w:rPr>
          <w:rFonts w:hint="eastAsia" w:ascii="Times New Roman" w:hAnsi="Times New Roman" w:eastAsia="方正仿宋简体" w:cs="Times New Roman"/>
          <w:sz w:val="34"/>
          <w:szCs w:val="34"/>
          <w:highlight w:val="none"/>
          <w:lang w:val="en-US" w:eastAsia="zh-CN"/>
        </w:rPr>
        <w:t>。市政设施方面，</w:t>
      </w:r>
      <w:r>
        <w:rPr>
          <w:rFonts w:hint="default" w:ascii="Times New Roman" w:hAnsi="Times New Roman" w:eastAsia="方正仿宋简体" w:cs="Times New Roman"/>
          <w:sz w:val="34"/>
          <w:szCs w:val="34"/>
          <w:highlight w:val="none"/>
          <w:lang w:val="en-US" w:eastAsia="zh-CN"/>
        </w:rPr>
        <w:t>全力推进雨污水管网及道路、人行道等市政设施维修改造工程，完成雨水井清淤约200座，管道疏通约200米，侧石类维修约1000米，人行道透水砖维修约3800平方米，人行道混凝土垫层约1000平方米，泄水孔清理33个，雨水口维修86座，污水井维修55座，PE管道维修约400米，新建雨水口30座、检查井5座，更换雨污水井盖15座、水箅子35座，大理石栏杆维修24米，混凝土维修约1300平方。</w:t>
      </w:r>
      <w:r>
        <w:rPr>
          <w:rFonts w:hint="eastAsia" w:ascii="Times New Roman" w:hAnsi="Times New Roman" w:eastAsia="方正仿宋简体" w:cs="Times New Roman"/>
          <w:sz w:val="34"/>
          <w:szCs w:val="34"/>
          <w:highlight w:val="none"/>
          <w:lang w:val="en-US" w:eastAsia="zh-CN"/>
        </w:rPr>
        <w:t>老旧小区改造方面，</w:t>
      </w:r>
      <w:r>
        <w:rPr>
          <w:rFonts w:hint="default" w:ascii="Times New Roman" w:hAnsi="Times New Roman" w:eastAsia="方正仿宋简体" w:cs="Times New Roman"/>
          <w:sz w:val="34"/>
          <w:szCs w:val="34"/>
          <w:highlight w:val="none"/>
          <w:lang w:val="en-US" w:eastAsia="zh-CN"/>
        </w:rPr>
        <w:t>2023年改造山庄小区、尹家冲小区和油坊小区3个，涉及1677户、建筑面积18.9万平方米，计划投资5500万元。三个小区全部竣工验收并投入使用</w:t>
      </w:r>
      <w:r>
        <w:rPr>
          <w:rFonts w:hint="eastAsia" w:ascii="Times New Roman" w:hAnsi="Times New Roman" w:eastAsia="方正仿宋简体" w:cs="Times New Roman"/>
          <w:sz w:val="34"/>
          <w:szCs w:val="34"/>
          <w:highlight w:val="none"/>
          <w:lang w:val="en-US" w:eastAsia="zh-CN"/>
        </w:rPr>
        <w:t>，改造效果获得省、市高度评价</w:t>
      </w:r>
      <w:r>
        <w:rPr>
          <w:rFonts w:hint="default" w:ascii="Times New Roman" w:hAnsi="Times New Roman" w:eastAsia="方正仿宋简体" w:cs="Times New Roman"/>
          <w:sz w:val="34"/>
          <w:szCs w:val="3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4"/>
          <w:szCs w:val="34"/>
          <w:highlight w:val="none"/>
          <w:lang w:val="en-US" w:eastAsia="zh-CN"/>
        </w:rPr>
      </w:pP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保障性住房方面，</w:t>
      </w:r>
      <w:r>
        <w:rPr>
          <w:rFonts w:hint="default" w:ascii="Times New Roman" w:hAnsi="Times New Roman" w:eastAsia="方正仿宋简体" w:cs="Times New Roman"/>
          <w:sz w:val="34"/>
          <w:szCs w:val="34"/>
          <w:highlight w:val="none"/>
          <w:lang w:val="en-US" w:eastAsia="zh-CN"/>
        </w:rPr>
        <w:t>印发《霍山县2023年住房租赁补贴发放工作方案》，并牵头组织衡山镇及所属社区、公安、民政等单位，实行常态化审核与发放，目标发放50户补贴，实际完成发放73户，完成率146%，发放金额15.08万元，超额完成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83" w:firstLineChars="200"/>
        <w:jc w:val="both"/>
        <w:rPr>
          <w:rFonts w:hint="eastAsia" w:ascii="Times New Roman" w:hAnsi="Times New Roman" w:eastAsia="方正仿宋简体" w:cs="Times New Roman"/>
          <w:sz w:val="34"/>
          <w:szCs w:val="34"/>
          <w:highlight w:val="none"/>
          <w:lang w:val="en-US" w:eastAsia="zh-CN"/>
        </w:rPr>
      </w:pPr>
      <w:r>
        <w:rPr>
          <w:rFonts w:hint="eastAsia" w:ascii="方正楷体简体" w:hAnsi="方正楷体简体" w:eastAsia="方正楷体简体" w:cs="方正楷体简体"/>
          <w:b/>
          <w:bCs/>
          <w:i w:val="0"/>
          <w:iCs w:val="0"/>
          <w:caps w:val="0"/>
          <w:color w:val="333333"/>
          <w:spacing w:val="0"/>
          <w:kern w:val="0"/>
          <w:sz w:val="34"/>
          <w:szCs w:val="34"/>
          <w:shd w:val="clear" w:fill="FFFFFF"/>
          <w:lang w:val="en-US" w:eastAsia="zh-CN" w:bidi="ar"/>
        </w:rPr>
        <w:t>（二）依申请公开情况。</w:t>
      </w:r>
      <w:r>
        <w:rPr>
          <w:rFonts w:hint="default" w:ascii="Times New Roman" w:hAnsi="Times New Roman" w:eastAsia="方正仿宋简体" w:cs="Times New Roman"/>
          <w:sz w:val="34"/>
          <w:szCs w:val="34"/>
          <w:highlight w:val="none"/>
          <w:lang w:val="en-US" w:eastAsia="zh-CN"/>
        </w:rPr>
        <w:t>202</w:t>
      </w:r>
      <w:r>
        <w:rPr>
          <w:rFonts w:hint="eastAsia" w:ascii="Times New Roman" w:hAnsi="Times New Roman" w:eastAsia="方正仿宋简体" w:cs="Times New Roman"/>
          <w:sz w:val="34"/>
          <w:szCs w:val="34"/>
          <w:highlight w:val="none"/>
          <w:lang w:val="en-US" w:eastAsia="zh-CN"/>
        </w:rPr>
        <w:t>3年，我局认真贯彻落实依申请公开相关规范，严格按照依申请公开程序办理，及时高效回应申请人公开要求。全年受理依申请公开</w:t>
      </w:r>
      <w:r>
        <w:rPr>
          <w:rFonts w:hint="default" w:ascii="Times New Roman" w:hAnsi="Times New Roman" w:eastAsia="方正仿宋简体" w:cs="Times New Roman"/>
          <w:sz w:val="34"/>
          <w:szCs w:val="34"/>
          <w:highlight w:val="none"/>
          <w:lang w:val="en-US" w:eastAsia="zh-CN"/>
        </w:rPr>
        <w:t>2</w:t>
      </w:r>
      <w:r>
        <w:rPr>
          <w:rFonts w:hint="eastAsia" w:ascii="Times New Roman" w:hAnsi="Times New Roman" w:eastAsia="方正仿宋简体" w:cs="Times New Roman"/>
          <w:sz w:val="34"/>
          <w:szCs w:val="34"/>
          <w:highlight w:val="none"/>
          <w:lang w:val="en-US" w:eastAsia="zh-CN"/>
        </w:rPr>
        <w:t>件，收到行政复议3件。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pPr>
      <w:r>
        <w:rPr>
          <w:rFonts w:ascii="楷体" w:hAnsi="楷体" w:eastAsia="楷体" w:cs="楷体"/>
          <w:b/>
          <w:bCs/>
          <w:i w:val="0"/>
          <w:iCs w:val="0"/>
          <w:caps w:val="0"/>
          <w:color w:val="333333"/>
          <w:spacing w:val="0"/>
          <w:kern w:val="0"/>
          <w:sz w:val="34"/>
          <w:szCs w:val="34"/>
          <w:shd w:val="clear" w:fill="FFFFFF"/>
          <w:lang w:val="en-US" w:eastAsia="zh-CN" w:bidi="ar"/>
        </w:rPr>
        <w:t>（三）政府信息管理情况。</w:t>
      </w:r>
      <w:r>
        <w:rPr>
          <w:rFonts w:hint="eastAsia" w:ascii="方正仿宋简体" w:hAnsi="方正仿宋简体" w:eastAsia="方正仿宋简体" w:cs="方正仿宋简体"/>
          <w:b/>
          <w:bCs/>
          <w:i w:val="0"/>
          <w:iCs w:val="0"/>
          <w:caps w:val="0"/>
          <w:color w:val="333333"/>
          <w:spacing w:val="0"/>
          <w:kern w:val="0"/>
          <w:sz w:val="34"/>
          <w:szCs w:val="34"/>
          <w:shd w:val="clear" w:fill="FFFFFF"/>
          <w:lang w:val="en-US" w:eastAsia="zh-CN" w:bidi="ar"/>
        </w:rPr>
        <w:t>一是持续完善</w:t>
      </w:r>
      <w:r>
        <w:rPr>
          <w:rFonts w:hint="eastAsia" w:ascii="方正仿宋简体" w:hAnsi="方正仿宋简体" w:eastAsia="方正仿宋简体" w:cs="方正仿宋简体"/>
          <w:b/>
          <w:bCs/>
          <w:i w:val="0"/>
          <w:iCs w:val="0"/>
          <w:caps w:val="0"/>
          <w:color w:val="333333"/>
          <w:spacing w:val="0"/>
          <w:kern w:val="0"/>
          <w:sz w:val="34"/>
          <w:szCs w:val="34"/>
          <w:shd w:val="clear" w:fill="FFFFFF"/>
          <w:lang w:val="en-US" w:eastAsia="zh-CN" w:bidi="ar"/>
        </w:rPr>
        <w:t>制度建设，</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对政府信息能否公开、怎样公开、在什么范围公开、公开时限等进行审查，确保信息公开的合法性、准确性和及时性。同时，建立健全政府信息发布的保密审查机制，正确处理公开和保密的关系，既保障公民、法人和其他组织的知情权，又防止失密、泄密问题的发生</w:t>
      </w:r>
      <w:r>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t>；</w:t>
      </w:r>
      <w:r>
        <w:rPr>
          <w:rFonts w:hint="eastAsia" w:ascii="方正仿宋简体" w:hAnsi="方正仿宋简体" w:eastAsia="方正仿宋简体" w:cs="方正仿宋简体"/>
          <w:b/>
          <w:bCs/>
          <w:i w:val="0"/>
          <w:iCs w:val="0"/>
          <w:caps w:val="0"/>
          <w:color w:val="333333"/>
          <w:spacing w:val="0"/>
          <w:kern w:val="0"/>
          <w:sz w:val="34"/>
          <w:szCs w:val="34"/>
          <w:shd w:val="clear" w:fill="FFFFFF"/>
          <w:lang w:val="en-US" w:eastAsia="zh-CN" w:bidi="ar"/>
        </w:rPr>
        <w:t>二是</w:t>
      </w:r>
      <w:r>
        <w:rPr>
          <w:rFonts w:hint="eastAsia" w:ascii="方正仿宋简体" w:hAnsi="方正仿宋简体" w:eastAsia="方正仿宋简体" w:cs="方正仿宋简体"/>
          <w:b/>
          <w:bCs/>
          <w:i w:val="0"/>
          <w:iCs w:val="0"/>
          <w:caps w:val="0"/>
          <w:color w:val="333333"/>
          <w:spacing w:val="0"/>
          <w:kern w:val="0"/>
          <w:sz w:val="34"/>
          <w:szCs w:val="34"/>
          <w:shd w:val="clear" w:fill="FFFFFF"/>
          <w:lang w:val="en-US" w:eastAsia="zh-CN" w:bidi="ar"/>
        </w:rPr>
        <w:t>注重信息安全和隐私保护，</w:t>
      </w:r>
      <w:r>
        <w:rPr>
          <w:rFonts w:hint="default" w:ascii="方正仿宋简体" w:hAnsi="方正仿宋简体" w:eastAsia="方正仿宋简体" w:cs="方正仿宋简体"/>
          <w:i w:val="0"/>
          <w:iCs w:val="0"/>
          <w:caps w:val="0"/>
          <w:color w:val="282828"/>
          <w:spacing w:val="0"/>
          <w:kern w:val="0"/>
          <w:sz w:val="34"/>
          <w:szCs w:val="34"/>
          <w:shd w:val="clear" w:fill="FFFFFF"/>
          <w:lang w:val="en-US" w:eastAsia="zh-CN" w:bidi="ar"/>
        </w:rPr>
        <w:t>在推进政府信息管理的过程中，</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应</w:t>
      </w:r>
      <w:r>
        <w:rPr>
          <w:rFonts w:hint="default" w:ascii="方正仿宋简体" w:hAnsi="方正仿宋简体" w:eastAsia="方正仿宋简体" w:cs="方正仿宋简体"/>
          <w:i w:val="0"/>
          <w:iCs w:val="0"/>
          <w:caps w:val="0"/>
          <w:color w:val="282828"/>
          <w:spacing w:val="0"/>
          <w:kern w:val="0"/>
          <w:sz w:val="34"/>
          <w:szCs w:val="34"/>
          <w:shd w:val="clear" w:fill="FFFFFF"/>
          <w:lang w:val="en-US" w:eastAsia="zh-CN" w:bidi="ar"/>
        </w:rPr>
        <w:t>高度重视信息安全和隐私保护，采取有效的技术和管理措施，</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并且对发布的信息进行相关的审查，</w:t>
      </w:r>
      <w:r>
        <w:rPr>
          <w:rFonts w:hint="default" w:ascii="方正仿宋简体" w:hAnsi="方正仿宋简体" w:eastAsia="方正仿宋简体" w:cs="方正仿宋简体"/>
          <w:i w:val="0"/>
          <w:iCs w:val="0"/>
          <w:caps w:val="0"/>
          <w:color w:val="282828"/>
          <w:spacing w:val="0"/>
          <w:kern w:val="0"/>
          <w:sz w:val="34"/>
          <w:szCs w:val="34"/>
          <w:shd w:val="clear" w:fill="FFFFFF"/>
          <w:lang w:val="en-US" w:eastAsia="zh-CN" w:bidi="ar"/>
        </w:rPr>
        <w:t>确保信息安全和隐私不受侵犯</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w:t>
      </w:r>
      <w:r>
        <w:rPr>
          <w:rFonts w:hint="eastAsia" w:ascii="方正仿宋简体" w:hAnsi="方正仿宋简体" w:eastAsia="方正仿宋简体" w:cs="方正仿宋简体"/>
          <w:b/>
          <w:bCs/>
          <w:i w:val="0"/>
          <w:iCs w:val="0"/>
          <w:caps w:val="0"/>
          <w:color w:val="333333"/>
          <w:spacing w:val="0"/>
          <w:kern w:val="0"/>
          <w:sz w:val="34"/>
          <w:szCs w:val="34"/>
          <w:shd w:val="clear" w:fill="FFFFFF"/>
          <w:lang w:val="en-US" w:eastAsia="zh-CN" w:bidi="ar"/>
        </w:rPr>
        <w:t>三是构建信息公开多渠道建设，</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畅通信息公开渠道，规范信息公开的形式。通过各种渠道，如政府网站、新闻发布会、媒体等，及时发布和更新政府信息，方便公众获取信息。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ascii="微软雅黑" w:hAnsi="微软雅黑" w:eastAsia="微软雅黑" w:cs="微软雅黑"/>
          <w:i w:val="0"/>
          <w:iCs w:val="0"/>
          <w:caps w:val="0"/>
          <w:color w:val="333333"/>
          <w:spacing w:val="0"/>
          <w:sz w:val="21"/>
          <w:szCs w:val="21"/>
        </w:rPr>
      </w:pPr>
      <w:r>
        <w:rPr>
          <w:rFonts w:ascii="方正黑体简体" w:hAnsi="方正黑体简体" w:eastAsia="方正黑体简体" w:cs="方正黑体简体"/>
          <w:i w:val="0"/>
          <w:iCs w:val="0"/>
          <w:caps w:val="0"/>
          <w:color w:val="333333"/>
          <w:spacing w:val="0"/>
          <w:kern w:val="0"/>
          <w:sz w:val="34"/>
          <w:szCs w:val="34"/>
          <w:bdr w:val="none" w:color="auto" w:sz="0" w:space="0"/>
          <w:shd w:val="clear" w:fill="FFFFFF"/>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4"/>
        <w:gridCol w:w="1794"/>
        <w:gridCol w:w="1794"/>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0" w:type="auto"/>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ascii="方正书宋简体" w:hAnsi="方正书宋简体" w:eastAsia="方正书宋简体" w:cs="方正书宋简体"/>
                <w:color w:val="000000"/>
                <w:kern w:val="0"/>
                <w:sz w:val="28"/>
                <w:szCs w:val="28"/>
                <w:bdr w:val="none" w:color="auto" w:sz="0" w:space="0"/>
                <w:lang w:val="en-US" w:eastAsia="zh-CN" w:bidi="ar"/>
              </w:rPr>
              <w:t>信息内容</w:t>
            </w:r>
          </w:p>
        </w:tc>
        <w:tc>
          <w:tcPr>
            <w:tcW w:w="0" w:type="auto"/>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本年制发件数</w:t>
            </w:r>
          </w:p>
        </w:tc>
        <w:tc>
          <w:tcPr>
            <w:tcW w:w="0" w:type="auto"/>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本年废止件数</w:t>
            </w:r>
          </w:p>
        </w:tc>
        <w:tc>
          <w:tcPr>
            <w:tcW w:w="0" w:type="auto"/>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规章</w:t>
            </w:r>
          </w:p>
        </w:tc>
        <w:tc>
          <w:tcPr>
            <w:tcW w:w="0" w:type="auto"/>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行政规范性文件</w:t>
            </w:r>
          </w:p>
        </w:tc>
        <w:tc>
          <w:tcPr>
            <w:tcW w:w="0" w:type="auto"/>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0" w:type="auto"/>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eastAsiaTheme="minorEastAsia"/>
                <w:lang w:val="en-US" w:eastAsia="zh-CN"/>
              </w:rPr>
            </w:pPr>
            <w:r>
              <w:rPr>
                <w:rFonts w:hint="eastAsia"/>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信息内容</w:t>
            </w:r>
          </w:p>
        </w:tc>
        <w:tc>
          <w:tcPr>
            <w:tcW w:w="0" w:type="auto"/>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行政许可</w:t>
            </w:r>
          </w:p>
        </w:tc>
        <w:tc>
          <w:tcPr>
            <w:tcW w:w="0" w:type="auto"/>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eastAsiaTheme="minorEastAsia"/>
                <w:lang w:val="en-US" w:eastAsia="zh-CN"/>
              </w:rPr>
            </w:pPr>
            <w:r>
              <w:rPr>
                <w:rFonts w:hint="eastAsia"/>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信息内容</w:t>
            </w:r>
          </w:p>
        </w:tc>
        <w:tc>
          <w:tcPr>
            <w:tcW w:w="0" w:type="auto"/>
            <w:gridSpan w:val="3"/>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行政处罚</w:t>
            </w:r>
          </w:p>
        </w:tc>
        <w:tc>
          <w:tcPr>
            <w:tcW w:w="0" w:type="auto"/>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行政强制</w:t>
            </w:r>
          </w:p>
        </w:tc>
        <w:tc>
          <w:tcPr>
            <w:tcW w:w="0" w:type="auto"/>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信息内容</w:t>
            </w:r>
          </w:p>
        </w:tc>
        <w:tc>
          <w:tcPr>
            <w:tcW w:w="0" w:type="auto"/>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行政事业性收费</w:t>
            </w:r>
          </w:p>
        </w:tc>
        <w:tc>
          <w:tcPr>
            <w:tcW w:w="0" w:type="auto"/>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eastAsiaTheme="minorEastAsia"/>
                <w:lang w:val="en-US" w:eastAsia="zh-CN"/>
              </w:rPr>
            </w:pPr>
            <w:r>
              <w:rPr>
                <w:rFonts w:hint="eastAsia"/>
                <w:lang w:val="en-US" w:eastAsia="zh-CN"/>
              </w:rPr>
              <w:t>1792.51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方正黑体简体" w:hAnsi="方正黑体简体" w:eastAsia="方正黑体简体" w:cs="方正黑体简体"/>
          <w:i w:val="0"/>
          <w:iCs w:val="0"/>
          <w:caps w:val="0"/>
          <w:color w:val="333333"/>
          <w:spacing w:val="0"/>
          <w:kern w:val="0"/>
          <w:sz w:val="34"/>
          <w:szCs w:val="3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0"/>
        <w:jc w:val="both"/>
        <w:rPr>
          <w:rFonts w:hint="eastAsia" w:ascii="微软雅黑" w:hAnsi="微软雅黑" w:eastAsia="微软雅黑" w:cs="微软雅黑"/>
          <w:i w:val="0"/>
          <w:iCs w:val="0"/>
          <w:caps w:val="0"/>
          <w:color w:val="333333"/>
          <w:spacing w:val="0"/>
          <w:sz w:val="21"/>
          <w:szCs w:val="21"/>
        </w:rPr>
      </w:pPr>
      <w:r>
        <w:rPr>
          <w:rFonts w:hint="eastAsia" w:ascii="方正黑体简体" w:hAnsi="方正黑体简体" w:eastAsia="方正黑体简体" w:cs="方正黑体简体"/>
          <w:i w:val="0"/>
          <w:iCs w:val="0"/>
          <w:caps w:val="0"/>
          <w:color w:val="333333"/>
          <w:spacing w:val="0"/>
          <w:kern w:val="0"/>
          <w:sz w:val="34"/>
          <w:szCs w:val="34"/>
          <w:bdr w:val="none" w:color="auto" w:sz="0" w:space="0"/>
          <w:shd w:val="clear" w:fill="FFFFFF"/>
          <w:lang w:val="en-US" w:eastAsia="zh-CN" w:bidi="ar"/>
        </w:rPr>
        <w:t>三、收到和处理政府信息公开申请情况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97"/>
        <w:gridCol w:w="1138"/>
        <w:gridCol w:w="2229"/>
        <w:gridCol w:w="486"/>
        <w:gridCol w:w="542"/>
        <w:gridCol w:w="542"/>
        <w:gridCol w:w="726"/>
        <w:gridCol w:w="726"/>
        <w:gridCol w:w="542"/>
        <w:gridCol w:w="5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5" w:hRule="atLeast"/>
          <w:jc w:val="center"/>
        </w:trPr>
        <w:tc>
          <w:tcPr>
            <w:tcW w:w="0" w:type="auto"/>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（本列数据的勾稽关系为：第一项加第二项之和，等于第三项加第四项之和）</w:t>
            </w:r>
          </w:p>
        </w:tc>
        <w:tc>
          <w:tcPr>
            <w:tcW w:w="0" w:type="auto"/>
            <w:gridSpan w:val="7"/>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自然人</w:t>
            </w:r>
          </w:p>
        </w:tc>
        <w:tc>
          <w:tcPr>
            <w:tcW w:w="0" w:type="auto"/>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法人或其他组织</w:t>
            </w:r>
          </w:p>
        </w:tc>
        <w:tc>
          <w:tcPr>
            <w:tcW w:w="0" w:type="auto"/>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78"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企业</w:t>
            </w:r>
          </w:p>
        </w:tc>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机构</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社会公益组织</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法律服务机构</w:t>
            </w:r>
          </w:p>
        </w:tc>
        <w:tc>
          <w:tcPr>
            <w:tcW w:w="0" w:type="auto"/>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其他</w:t>
            </w:r>
          </w:p>
        </w:tc>
        <w:tc>
          <w:tcPr>
            <w:tcW w:w="0" w:type="auto"/>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一、本年新收政府信息公开申请数量</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2</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二、上年结转政府信息公开申请数量</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三、本年度办理结果</w:t>
            </w:r>
          </w:p>
        </w:tc>
        <w:tc>
          <w:tcPr>
            <w:tcW w:w="0" w:type="auto"/>
            <w:gridSpan w:val="2"/>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（一）予以公开</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eastAsiaTheme="minorEastAsia"/>
                <w:lang w:val="en-US" w:eastAsia="zh-CN"/>
              </w:rPr>
            </w:pPr>
            <w:r>
              <w:rPr>
                <w:rFonts w:hint="eastAsia" w:ascii="Times New Roman" w:hAnsi="Times New Roman" w:eastAsia="方正书宋简体" w:cs="Times New Roman"/>
                <w:color w:val="000000"/>
                <w:kern w:val="0"/>
                <w:sz w:val="28"/>
                <w:szCs w:val="28"/>
                <w:lang w:val="en-US" w:eastAsia="zh-CN" w:bidi="ar"/>
              </w:rPr>
              <w:t>2</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Times New Roman" w:hAnsi="Times New Roman" w:eastAsia="方正书宋简体" w:cs="Times New Roman"/>
                <w:color w:val="000000"/>
                <w:kern w:val="0"/>
                <w:sz w:val="28"/>
                <w:szCs w:val="28"/>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gridSpan w:val="2"/>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（二）部分公开（区分处理的，只计这一情形，不计其他情形）</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（三）不予公开</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1.</w:t>
            </w:r>
            <w:r>
              <w:rPr>
                <w:rFonts w:hint="default" w:ascii="方正书宋简体" w:hAnsi="方正书宋简体" w:eastAsia="方正书宋简体" w:cs="方正书宋简体"/>
                <w:color w:val="000000"/>
                <w:kern w:val="0"/>
                <w:sz w:val="28"/>
                <w:szCs w:val="28"/>
                <w:bdr w:val="none" w:color="auto" w:sz="0" w:space="0"/>
                <w:lang w:val="en-US" w:eastAsia="zh-CN" w:bidi="ar"/>
              </w:rPr>
              <w:t>属于国家秘密</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2.</w:t>
            </w:r>
            <w:r>
              <w:rPr>
                <w:rFonts w:hint="default" w:ascii="方正书宋简体" w:hAnsi="方正书宋简体" w:eastAsia="方正书宋简体" w:cs="方正书宋简体"/>
                <w:color w:val="000000"/>
                <w:kern w:val="0"/>
                <w:sz w:val="28"/>
                <w:szCs w:val="28"/>
                <w:bdr w:val="none" w:color="auto" w:sz="0" w:space="0"/>
                <w:lang w:val="en-US" w:eastAsia="zh-CN" w:bidi="ar"/>
              </w:rPr>
              <w:t>其他法律行政法规禁止公开</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3.</w:t>
            </w:r>
            <w:r>
              <w:rPr>
                <w:rFonts w:hint="default" w:ascii="方正书宋简体" w:hAnsi="方正书宋简体" w:eastAsia="方正书宋简体" w:cs="方正书宋简体"/>
                <w:color w:val="000000"/>
                <w:kern w:val="0"/>
                <w:sz w:val="28"/>
                <w:szCs w:val="28"/>
                <w:bdr w:val="none" w:color="auto" w:sz="0" w:space="0"/>
                <w:lang w:val="en-US" w:eastAsia="zh-CN" w:bidi="ar"/>
              </w:rPr>
              <w:t>危及</w:t>
            </w:r>
            <w:r>
              <w:rPr>
                <w:rFonts w:hint="default" w:ascii="Times New Roman" w:hAnsi="Times New Roman" w:cs="Times New Roman" w:eastAsiaTheme="minorEastAsia"/>
                <w:color w:val="000000"/>
                <w:kern w:val="0"/>
                <w:sz w:val="28"/>
                <w:szCs w:val="28"/>
                <w:bdr w:val="none" w:color="auto" w:sz="0" w:space="0"/>
                <w:lang w:val="en-US" w:eastAsia="zh-CN" w:bidi="ar"/>
              </w:rPr>
              <w:t>“</w:t>
            </w:r>
            <w:r>
              <w:rPr>
                <w:rFonts w:hint="default" w:ascii="方正书宋简体" w:hAnsi="方正书宋简体" w:eastAsia="方正书宋简体" w:cs="方正书宋简体"/>
                <w:color w:val="000000"/>
                <w:kern w:val="0"/>
                <w:sz w:val="28"/>
                <w:szCs w:val="28"/>
                <w:bdr w:val="none" w:color="auto" w:sz="0" w:space="0"/>
                <w:lang w:val="en-US" w:eastAsia="zh-CN" w:bidi="ar"/>
              </w:rPr>
              <w:t>三安全一稳定</w:t>
            </w:r>
            <w:r>
              <w:rPr>
                <w:rFonts w:hint="default" w:ascii="Times New Roman" w:hAnsi="Times New Roman" w:cs="Times New Roman" w:eastAsiaTheme="minorEastAsia"/>
                <w:color w:val="000000"/>
                <w:kern w:val="0"/>
                <w:sz w:val="28"/>
                <w:szCs w:val="28"/>
                <w:bdr w:val="none" w:color="auto" w:sz="0" w:space="0"/>
                <w:lang w:val="en-US" w:eastAsia="zh-CN" w:bidi="ar"/>
              </w:rPr>
              <w:t>”</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4.</w:t>
            </w:r>
            <w:r>
              <w:rPr>
                <w:rFonts w:hint="default" w:ascii="方正书宋简体" w:hAnsi="方正书宋简体" w:eastAsia="方正书宋简体" w:cs="方正书宋简体"/>
                <w:color w:val="000000"/>
                <w:kern w:val="0"/>
                <w:sz w:val="28"/>
                <w:szCs w:val="28"/>
                <w:bdr w:val="none" w:color="auto" w:sz="0" w:space="0"/>
                <w:lang w:val="en-US" w:eastAsia="zh-CN" w:bidi="ar"/>
              </w:rPr>
              <w:t>保护第三方合法权益</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5.</w:t>
            </w:r>
            <w:r>
              <w:rPr>
                <w:rFonts w:hint="default" w:ascii="方正书宋简体" w:hAnsi="方正书宋简体" w:eastAsia="方正书宋简体" w:cs="方正书宋简体"/>
                <w:color w:val="000000"/>
                <w:kern w:val="0"/>
                <w:sz w:val="28"/>
                <w:szCs w:val="28"/>
                <w:bdr w:val="none" w:color="auto" w:sz="0" w:space="0"/>
                <w:lang w:val="en-US" w:eastAsia="zh-CN" w:bidi="ar"/>
              </w:rPr>
              <w:t>属于三类内部事务信息</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6.</w:t>
            </w:r>
            <w:r>
              <w:rPr>
                <w:rFonts w:hint="default" w:ascii="方正书宋简体" w:hAnsi="方正书宋简体" w:eastAsia="方正书宋简体" w:cs="方正书宋简体"/>
                <w:color w:val="000000"/>
                <w:kern w:val="0"/>
                <w:sz w:val="28"/>
                <w:szCs w:val="28"/>
                <w:bdr w:val="none" w:color="auto" w:sz="0" w:space="0"/>
                <w:lang w:val="en-US" w:eastAsia="zh-CN" w:bidi="ar"/>
              </w:rPr>
              <w:t>属于四类过程性信息</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7.</w:t>
            </w:r>
            <w:r>
              <w:rPr>
                <w:rFonts w:hint="default" w:ascii="方正书宋简体" w:hAnsi="方正书宋简体" w:eastAsia="方正书宋简体" w:cs="方正书宋简体"/>
                <w:color w:val="000000"/>
                <w:kern w:val="0"/>
                <w:sz w:val="28"/>
                <w:szCs w:val="28"/>
                <w:bdr w:val="none" w:color="auto" w:sz="0" w:space="0"/>
                <w:lang w:val="en-US" w:eastAsia="zh-CN" w:bidi="ar"/>
              </w:rPr>
              <w:t>属于行政执法案卷</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8.</w:t>
            </w:r>
            <w:r>
              <w:rPr>
                <w:rFonts w:hint="default" w:ascii="方正书宋简体" w:hAnsi="方正书宋简体" w:eastAsia="方正书宋简体" w:cs="方正书宋简体"/>
                <w:color w:val="000000"/>
                <w:kern w:val="0"/>
                <w:sz w:val="28"/>
                <w:szCs w:val="28"/>
                <w:bdr w:val="none" w:color="auto" w:sz="0" w:space="0"/>
                <w:lang w:val="en-US" w:eastAsia="zh-CN" w:bidi="ar"/>
              </w:rPr>
              <w:t>属于行政查询事项</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（四）无法提供</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1.</w:t>
            </w:r>
            <w:r>
              <w:rPr>
                <w:rFonts w:hint="default" w:ascii="方正书宋简体" w:hAnsi="方正书宋简体" w:eastAsia="方正书宋简体" w:cs="方正书宋简体"/>
                <w:color w:val="000000"/>
                <w:kern w:val="0"/>
                <w:sz w:val="28"/>
                <w:szCs w:val="28"/>
                <w:bdr w:val="none" w:color="auto" w:sz="0" w:space="0"/>
                <w:lang w:val="en-US" w:eastAsia="zh-CN" w:bidi="ar"/>
              </w:rPr>
              <w:t>本机关不掌握相关政府信息</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2</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2.</w:t>
            </w:r>
            <w:r>
              <w:rPr>
                <w:rFonts w:hint="default" w:ascii="方正书宋简体" w:hAnsi="方正书宋简体" w:eastAsia="方正书宋简体" w:cs="方正书宋简体"/>
                <w:color w:val="000000"/>
                <w:kern w:val="0"/>
                <w:sz w:val="28"/>
                <w:szCs w:val="28"/>
                <w:bdr w:val="none" w:color="auto" w:sz="0" w:space="0"/>
                <w:lang w:val="en-US" w:eastAsia="zh-CN" w:bidi="ar"/>
              </w:rPr>
              <w:t>没有现成信息需要另行制作</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3.</w:t>
            </w:r>
            <w:r>
              <w:rPr>
                <w:rFonts w:hint="default" w:ascii="方正书宋简体" w:hAnsi="方正书宋简体" w:eastAsia="方正书宋简体" w:cs="方正书宋简体"/>
                <w:color w:val="000000"/>
                <w:kern w:val="0"/>
                <w:sz w:val="28"/>
                <w:szCs w:val="28"/>
                <w:bdr w:val="none" w:color="auto" w:sz="0" w:space="0"/>
                <w:lang w:val="en-US" w:eastAsia="zh-CN" w:bidi="ar"/>
              </w:rPr>
              <w:t>补正后申请内容仍不明确</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（五）不予处理</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1.</w:t>
            </w:r>
            <w:r>
              <w:rPr>
                <w:rFonts w:hint="default" w:ascii="方正书宋简体" w:hAnsi="方正书宋简体" w:eastAsia="方正书宋简体" w:cs="方正书宋简体"/>
                <w:color w:val="000000"/>
                <w:kern w:val="0"/>
                <w:sz w:val="28"/>
                <w:szCs w:val="28"/>
                <w:bdr w:val="none" w:color="auto" w:sz="0" w:space="0"/>
                <w:lang w:val="en-US" w:eastAsia="zh-CN" w:bidi="ar"/>
              </w:rPr>
              <w:t>信访举报投诉类申请</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2.</w:t>
            </w:r>
            <w:r>
              <w:rPr>
                <w:rFonts w:hint="default" w:ascii="方正书宋简体" w:hAnsi="方正书宋简体" w:eastAsia="方正书宋简体" w:cs="方正书宋简体"/>
                <w:color w:val="000000"/>
                <w:kern w:val="0"/>
                <w:sz w:val="28"/>
                <w:szCs w:val="28"/>
                <w:bdr w:val="none" w:color="auto" w:sz="0" w:space="0"/>
                <w:lang w:val="en-US" w:eastAsia="zh-CN" w:bidi="ar"/>
              </w:rPr>
              <w:t>重复申请</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3.</w:t>
            </w:r>
            <w:r>
              <w:rPr>
                <w:rFonts w:hint="default" w:ascii="方正书宋简体" w:hAnsi="方正书宋简体" w:eastAsia="方正书宋简体" w:cs="方正书宋简体"/>
                <w:color w:val="000000"/>
                <w:kern w:val="0"/>
                <w:sz w:val="28"/>
                <w:szCs w:val="28"/>
                <w:bdr w:val="none" w:color="auto" w:sz="0" w:space="0"/>
                <w:lang w:val="en-US" w:eastAsia="zh-CN" w:bidi="ar"/>
              </w:rPr>
              <w:t>要求提供公开出版物</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4.</w:t>
            </w:r>
            <w:r>
              <w:rPr>
                <w:rFonts w:hint="default" w:ascii="方正书宋简体" w:hAnsi="方正书宋简体" w:eastAsia="方正书宋简体" w:cs="方正书宋简体"/>
                <w:color w:val="000000"/>
                <w:kern w:val="0"/>
                <w:sz w:val="28"/>
                <w:szCs w:val="28"/>
                <w:bdr w:val="none" w:color="auto" w:sz="0" w:space="0"/>
                <w:lang w:val="en-US" w:eastAsia="zh-CN" w:bidi="ar"/>
              </w:rPr>
              <w:t>无正当理由大量反复申请</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5.</w:t>
            </w:r>
            <w:r>
              <w:rPr>
                <w:rFonts w:hint="default" w:ascii="方正书宋简体" w:hAnsi="方正书宋简体" w:eastAsia="方正书宋简体" w:cs="方正书宋简体"/>
                <w:color w:val="000000"/>
                <w:kern w:val="0"/>
                <w:sz w:val="28"/>
                <w:szCs w:val="28"/>
                <w:bdr w:val="none" w:color="auto" w:sz="0" w:space="0"/>
                <w:lang w:val="en-US" w:eastAsia="zh-CN" w:bidi="ar"/>
              </w:rPr>
              <w:t>要求行政机关确认或重新出具已获取信息</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4"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restar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（六）其他处理</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1.</w:t>
            </w:r>
            <w:r>
              <w:rPr>
                <w:rFonts w:hint="default" w:ascii="方正书宋简体" w:hAnsi="方正书宋简体" w:eastAsia="方正书宋简体" w:cs="方正书宋简体"/>
                <w:color w:val="000000"/>
                <w:kern w:val="0"/>
                <w:sz w:val="28"/>
                <w:szCs w:val="28"/>
                <w:bdr w:val="none" w:color="auto" w:sz="0" w:space="0"/>
                <w:lang w:val="en-US" w:eastAsia="zh-CN" w:bidi="ar"/>
              </w:rPr>
              <w:t>申请人无正当理由逾期不补正、行政机关不再处理其政府信息公开申请</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9"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2.</w:t>
            </w:r>
            <w:r>
              <w:rPr>
                <w:rFonts w:hint="default" w:ascii="方正书宋简体" w:hAnsi="方正书宋简体" w:eastAsia="方正书宋简体" w:cs="方正书宋简体"/>
                <w:color w:val="000000"/>
                <w:kern w:val="0"/>
                <w:sz w:val="28"/>
                <w:szCs w:val="28"/>
                <w:bdr w:val="none" w:color="auto" w:sz="0" w:space="0"/>
                <w:lang w:val="en-US" w:eastAsia="zh-CN" w:bidi="ar"/>
              </w:rPr>
              <w:t>申请人逾期未按收费通知要求缴纳费用、行政机关不再处理其政府信息公开申请</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cs="Times New Roman" w:eastAsiaTheme="minorEastAsia"/>
                <w:color w:val="000000"/>
                <w:kern w:val="0"/>
                <w:sz w:val="28"/>
                <w:szCs w:val="28"/>
                <w:bdr w:val="none" w:color="auto" w:sz="0" w:space="0"/>
                <w:lang w:val="en-US" w:eastAsia="zh-CN" w:bidi="ar"/>
              </w:rPr>
              <w:t>3.</w:t>
            </w:r>
            <w:r>
              <w:rPr>
                <w:rFonts w:hint="default" w:ascii="方正书宋简体" w:hAnsi="方正书宋简体" w:eastAsia="方正书宋简体" w:cs="方正书宋简体"/>
                <w:color w:val="000000"/>
                <w:kern w:val="0"/>
                <w:sz w:val="28"/>
                <w:szCs w:val="28"/>
                <w:bdr w:val="none" w:color="auto" w:sz="0" w:space="0"/>
                <w:lang w:val="en-US" w:eastAsia="zh-CN" w:bidi="ar"/>
              </w:rPr>
              <w:t>其他</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eastAsia" w:ascii="宋体"/>
                <w:sz w:val="24"/>
                <w:szCs w:val="24"/>
              </w:rPr>
            </w:pPr>
          </w:p>
        </w:tc>
        <w:tc>
          <w:tcPr>
            <w:tcW w:w="0" w:type="auto"/>
            <w:gridSpan w:val="2"/>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（七）总计</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2</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7" w:hRule="atLeast"/>
          <w:jc w:val="center"/>
        </w:trPr>
        <w:tc>
          <w:tcPr>
            <w:tcW w:w="0" w:type="auto"/>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四、结转下年度继续办理</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c>
          <w:tcPr>
            <w:tcW w:w="0" w:type="auto"/>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80"/>
        <w:jc w:val="both"/>
        <w:rPr>
          <w:rFonts w:hint="eastAsia" w:ascii="微软雅黑" w:hAnsi="微软雅黑" w:eastAsia="微软雅黑" w:cs="微软雅黑"/>
          <w:i w:val="0"/>
          <w:iCs w:val="0"/>
          <w:caps w:val="0"/>
          <w:color w:val="333333"/>
          <w:spacing w:val="0"/>
          <w:sz w:val="21"/>
          <w:szCs w:val="21"/>
        </w:rPr>
      </w:pPr>
      <w:r>
        <w:rPr>
          <w:rFonts w:hint="eastAsia" w:ascii="方正黑体简体" w:hAnsi="方正黑体简体" w:eastAsia="方正黑体简体" w:cs="方正黑体简体"/>
          <w:i w:val="0"/>
          <w:iCs w:val="0"/>
          <w:caps w:val="0"/>
          <w:color w:val="333333"/>
          <w:spacing w:val="0"/>
          <w:kern w:val="0"/>
          <w:sz w:val="34"/>
          <w:szCs w:val="34"/>
          <w:bdr w:val="none" w:color="auto" w:sz="0" w:space="0"/>
          <w:shd w:val="clear" w:fill="FFFFFF"/>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86"/>
        <w:gridCol w:w="559"/>
        <w:gridCol w:w="559"/>
        <w:gridCol w:w="559"/>
        <w:gridCol w:w="559"/>
        <w:gridCol w:w="560"/>
        <w:gridCol w:w="560"/>
        <w:gridCol w:w="560"/>
        <w:gridCol w:w="560"/>
        <w:gridCol w:w="560"/>
        <w:gridCol w:w="560"/>
        <w:gridCol w:w="560"/>
        <w:gridCol w:w="560"/>
        <w:gridCol w:w="560"/>
        <w:gridCol w:w="5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45" w:hRule="atLeast"/>
          <w:jc w:val="center"/>
        </w:trPr>
        <w:tc>
          <w:tcPr>
            <w:tcW w:w="0" w:type="auto"/>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行政复议</w:t>
            </w:r>
          </w:p>
        </w:tc>
        <w:tc>
          <w:tcPr>
            <w:tcW w:w="0" w:type="auto"/>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黑体简体" w:hAnsi="方正黑体简体" w:eastAsia="方正黑体简体" w:cs="方正黑体简体"/>
                <w:color w:val="000000"/>
                <w:kern w:val="0"/>
                <w:sz w:val="28"/>
                <w:szCs w:val="28"/>
                <w:bdr w:val="none" w:color="auto" w:sz="0" w:space="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5" w:hRule="atLeast"/>
          <w:jc w:val="center"/>
        </w:trPr>
        <w:tc>
          <w:tcPr>
            <w:tcW w:w="0" w:type="auto"/>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结果维持</w:t>
            </w:r>
          </w:p>
        </w:tc>
        <w:tc>
          <w:tcPr>
            <w:tcW w:w="0" w:type="auto"/>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纠正</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其他</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尚未</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审结</w:t>
            </w:r>
          </w:p>
        </w:tc>
        <w:tc>
          <w:tcPr>
            <w:tcW w:w="0" w:type="auto"/>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总计</w:t>
            </w:r>
          </w:p>
        </w:tc>
        <w:tc>
          <w:tcPr>
            <w:tcW w:w="0" w:type="auto"/>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未经复议直接起诉</w:t>
            </w:r>
          </w:p>
        </w:tc>
        <w:tc>
          <w:tcPr>
            <w:tcW w:w="0" w:type="auto"/>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维持</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纠正</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其他</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尚未</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审结</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总计</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维持</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纠正</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其他</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结果</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尚未</w:t>
            </w:r>
            <w:r>
              <w:rPr>
                <w:rFonts w:hint="default" w:ascii="方正书宋简体" w:hAnsi="方正书宋简体" w:eastAsia="方正书宋简体" w:cs="方正书宋简体"/>
                <w:color w:val="000000"/>
                <w:kern w:val="0"/>
                <w:sz w:val="28"/>
                <w:szCs w:val="28"/>
                <w:bdr w:val="none" w:color="auto" w:sz="0" w:space="0"/>
                <w:lang w:val="en-US" w:eastAsia="zh-CN" w:bidi="ar"/>
              </w:rPr>
              <w:br w:type="textWrapping"/>
            </w:r>
            <w:r>
              <w:rPr>
                <w:rFonts w:hint="default" w:ascii="方正书宋简体" w:hAnsi="方正书宋简体" w:eastAsia="方正书宋简体" w:cs="方正书宋简体"/>
                <w:color w:val="000000"/>
                <w:kern w:val="0"/>
                <w:sz w:val="28"/>
                <w:szCs w:val="28"/>
                <w:bdr w:val="none" w:color="auto" w:sz="0" w:space="0"/>
                <w:lang w:val="en-US" w:eastAsia="zh-CN" w:bidi="ar"/>
              </w:rPr>
              <w:t>审结</w:t>
            </w:r>
          </w:p>
        </w:tc>
        <w:tc>
          <w:tcPr>
            <w:tcW w:w="0" w:type="auto"/>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方正书宋简体" w:hAnsi="方正书宋简体" w:eastAsia="方正书宋简体" w:cs="方正书宋简体"/>
                <w:color w:val="000000"/>
                <w:kern w:val="0"/>
                <w:sz w:val="28"/>
                <w:szCs w:val="28"/>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5" w:hRule="atLeast"/>
          <w:jc w:val="center"/>
        </w:trPr>
        <w:tc>
          <w:tcPr>
            <w:tcW w:w="0" w:type="auto"/>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eastAsiaTheme="minorEastAsia"/>
                <w:lang w:val="en-US" w:eastAsia="zh-CN"/>
              </w:rPr>
            </w:pPr>
            <w:r>
              <w:rPr>
                <w:rFonts w:hint="eastAsia" w:ascii="Times New Roman" w:hAnsi="Times New Roman" w:eastAsia="方正书宋简体" w:cs="Times New Roman"/>
                <w:color w:val="000000"/>
                <w:kern w:val="0"/>
                <w:sz w:val="28"/>
                <w:szCs w:val="28"/>
                <w:lang w:val="en-US" w:eastAsia="zh-CN" w:bidi="ar"/>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eastAsia" w:eastAsiaTheme="minorEastAsia"/>
                <w:lang w:val="en-US" w:eastAsia="zh-CN"/>
              </w:rPr>
            </w:pPr>
            <w:r>
              <w:rPr>
                <w:rFonts w:hint="eastAsia" w:ascii="Times New Roman" w:hAnsi="Times New Roman" w:eastAsia="方正书宋简体" w:cs="Times New Roman"/>
                <w:color w:val="000000"/>
                <w:kern w:val="0"/>
                <w:sz w:val="28"/>
                <w:szCs w:val="28"/>
                <w:lang w:val="en-US" w:eastAsia="zh-CN" w:bidi="ar"/>
              </w:rPr>
              <w:t>3</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r>
              <w:rPr>
                <w:rFonts w:hint="default" w:ascii="Times New Roman" w:hAnsi="Times New Roman" w:cs="Times New Roman" w:eastAsiaTheme="minorEastAsia"/>
                <w:color w:val="000000"/>
                <w:kern w:val="0"/>
                <w:sz w:val="28"/>
                <w:szCs w:val="2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default" w:ascii="Times New Roman" w:hAnsi="Times New Roman" w:eastAsia="方正书宋简体" w:cs="Times New Roman"/>
                <w:color w:val="000000"/>
                <w:kern w:val="0"/>
                <w:sz w:val="28"/>
                <w:szCs w:val="28"/>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left"/>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5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4"/>
          <w:szCs w:val="34"/>
          <w:shd w:val="clear" w:fill="FFFFFF"/>
          <w:lang w:val="en-US" w:eastAsia="zh-CN" w:bidi="ar"/>
        </w:rPr>
        <w:t>五、存在的主要问题及改进措施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both"/>
        <w:rPr>
          <w:rFonts w:hint="eastAsia"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目前，我局政府信息公开工作存在的问题：一</w:t>
      </w:r>
      <w:r>
        <w:rPr>
          <w:rFonts w:hint="eastAsia"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信息更新不及时，</w:t>
      </w:r>
      <w:r>
        <w:rPr>
          <w:rFonts w:hint="default"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部分</w:t>
      </w:r>
      <w:r>
        <w:rPr>
          <w:rFonts w:hint="eastAsia"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涉及到民生领域</w:t>
      </w:r>
      <w:r>
        <w:rPr>
          <w:rFonts w:hint="default"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信息未能及时更新，导致</w:t>
      </w:r>
      <w:r>
        <w:rPr>
          <w:rFonts w:hint="eastAsia"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公众未能及时接收信息；二是部分公开内容不够细化，一部分</w:t>
      </w:r>
      <w:r>
        <w:rPr>
          <w:rFonts w:hint="default"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信息</w:t>
      </w:r>
      <w:r>
        <w:rPr>
          <w:rFonts w:hint="eastAsia"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内容比较</w:t>
      </w:r>
      <w:r>
        <w:rPr>
          <w:rFonts w:hint="default"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笼统，未能详尽地展示细节</w:t>
      </w:r>
      <w:r>
        <w:rPr>
          <w:rFonts w:hint="eastAsia" w:ascii="方正仿宋简体" w:hAnsi="方正仿宋简体" w:eastAsia="方正仿宋简体" w:cs="方正仿宋简体"/>
          <w:i w:val="0"/>
          <w:iCs w:val="0"/>
          <w:caps w:val="0"/>
          <w:color w:val="333333"/>
          <w:spacing w:val="0"/>
          <w:kern w:val="0"/>
          <w:sz w:val="34"/>
          <w:szCs w:val="34"/>
          <w:highlight w:val="none"/>
          <w:shd w:val="clear" w:fill="FFFFFF"/>
          <w:lang w:val="en-US" w:eastAsia="zh-CN" w:bidi="ar"/>
        </w:rPr>
        <w:t>；三是与公众的互动不足，虽然有主动回应以及互动回应目录，但是未能达到公众关注，公众参与的地步。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3"/>
        <w:jc w:val="both"/>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t>针对上述问题我们有以下几点改进措施：一是</w:t>
      </w:r>
      <w:r>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t>建立严格的信息更新制度，确保每个岗位的工作人员都能及时更新其负责的信息内容并且增设备用人员，负责定期检查和更新信息，确保信息的时效性</w:t>
      </w:r>
      <w:r>
        <w:rPr>
          <w:rFonts w:hint="default" w:ascii="Times New Roman" w:hAnsi="Times New Roman" w:eastAsia="微软雅黑" w:cs="Times New Roman"/>
          <w:i w:val="0"/>
          <w:iCs w:val="0"/>
          <w:caps w:val="0"/>
          <w:color w:val="333333"/>
          <w:spacing w:val="0"/>
          <w:kern w:val="0"/>
          <w:sz w:val="34"/>
          <w:szCs w:val="34"/>
          <w:shd w:val="clear" w:fill="FFFFFF"/>
          <w:lang w:val="en-US" w:eastAsia="zh-CN" w:bidi="ar"/>
        </w:rPr>
        <w:t>;</w:t>
      </w:r>
      <w:r>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t>二是</w:t>
      </w:r>
      <w:r>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t>增加专人负责深度解读相关信息，提供更全面的信息公开内容，让公众能够更好的理解相关信息</w:t>
      </w:r>
      <w:r>
        <w:rPr>
          <w:rFonts w:hint="default" w:ascii="Times New Roman" w:hAnsi="Times New Roman" w:eastAsia="微软雅黑" w:cs="Times New Roman"/>
          <w:i w:val="0"/>
          <w:iCs w:val="0"/>
          <w:caps w:val="0"/>
          <w:color w:val="333333"/>
          <w:spacing w:val="0"/>
          <w:kern w:val="0"/>
          <w:sz w:val="34"/>
          <w:szCs w:val="34"/>
          <w:shd w:val="clear" w:fill="FFFFFF"/>
          <w:lang w:val="en-US" w:eastAsia="zh-CN" w:bidi="ar"/>
        </w:rPr>
        <w:t>;</w:t>
      </w:r>
      <w:r>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t>三是加大对信息公开工作的宣传力度，让公众更多的关注到民生领域以此</w:t>
      </w:r>
      <w:r>
        <w:rPr>
          <w:rFonts w:hint="eastAsia" w:ascii="方正仿宋简体" w:hAnsi="方正仿宋简体" w:eastAsia="方正仿宋简体" w:cs="方正仿宋简体"/>
          <w:i w:val="0"/>
          <w:iCs w:val="0"/>
          <w:caps w:val="0"/>
          <w:color w:val="333333"/>
          <w:spacing w:val="0"/>
          <w:kern w:val="0"/>
          <w:sz w:val="34"/>
          <w:szCs w:val="34"/>
          <w:shd w:val="clear" w:fill="FFFFFF"/>
          <w:lang w:val="en-US" w:eastAsia="zh-CN" w:bidi="ar"/>
        </w:rPr>
        <w:t>加强与公众的互动交流，增进了相互理解与支持。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4"/>
          <w:szCs w:val="34"/>
          <w:shd w:val="clear" w:fill="FFFFFF"/>
          <w:lang w:eastAsia="zh-CN"/>
        </w:rPr>
        <w:t>六</w:t>
      </w:r>
      <w:r>
        <w:rPr>
          <w:rFonts w:hint="eastAsia" w:ascii="黑体" w:hAnsi="宋体" w:eastAsia="黑体" w:cs="黑体"/>
          <w:i w:val="0"/>
          <w:iCs w:val="0"/>
          <w:caps w:val="0"/>
          <w:color w:val="333333"/>
          <w:spacing w:val="0"/>
          <w:sz w:val="34"/>
          <w:szCs w:val="34"/>
          <w:shd w:val="clear" w:fill="FFFFFF"/>
        </w:rPr>
        <w:t>、下一步工作计划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方正仿宋简体" w:cs="Times New Roman"/>
          <w:i w:val="0"/>
          <w:iCs w:val="0"/>
          <w:caps w:val="0"/>
          <w:color w:val="282828"/>
          <w:spacing w:val="0"/>
          <w:kern w:val="0"/>
          <w:sz w:val="34"/>
          <w:szCs w:val="34"/>
          <w:shd w:val="clear" w:fill="FFFFFF"/>
          <w:lang w:val="en-US" w:eastAsia="zh-CN" w:bidi="ar"/>
        </w:rPr>
        <w:t>202</w:t>
      </w:r>
      <w:r>
        <w:rPr>
          <w:rFonts w:hint="eastAsia" w:ascii="Times New Roman" w:hAnsi="Times New Roman" w:eastAsia="方正仿宋简体" w:cs="Times New Roman"/>
          <w:i w:val="0"/>
          <w:iCs w:val="0"/>
          <w:caps w:val="0"/>
          <w:color w:val="282828"/>
          <w:spacing w:val="0"/>
          <w:kern w:val="0"/>
          <w:sz w:val="34"/>
          <w:szCs w:val="34"/>
          <w:shd w:val="clear" w:fill="FFFFFF"/>
          <w:lang w:val="en-US" w:eastAsia="zh-CN" w:bidi="ar"/>
        </w:rPr>
        <w:t>4</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年，我局将全面贯彻落实党的二十大精神，继续完善政务公开工作，为促进政府信息更加公开、透明，将重点做好以下几方面的工作：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pP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一是</w:t>
      </w: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继续推进重点领域信息公开，我们将进一步加强对重点领域信息的公开力度，特别是涉及民生领域的重大项目和决策信息。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pP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二是提高政策解读质量：我们将加强政策解读工作，提高解读内容的针对性和可读性，更好地满足公众对政策信息的了解需求。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pP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三是加强公共信息平台的沟通合作：我们将积极与相关公共信息平台沟通合作，拓宽信息公开渠道，提高信息公开的影响力和覆盖面。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ascii="微软雅黑" w:hAnsi="微软雅黑" w:eastAsia="微软雅黑" w:cs="微软雅黑"/>
          <w:i w:val="0"/>
          <w:iCs w:val="0"/>
          <w:caps w:val="0"/>
          <w:color w:val="333333"/>
          <w:spacing w:val="0"/>
          <w:sz w:val="21"/>
          <w:szCs w:val="21"/>
        </w:rPr>
      </w:pPr>
      <w:r>
        <w:rPr>
          <w:rFonts w:hint="eastAsia" w:ascii="方正黑体简体" w:hAnsi="方正黑体简体" w:eastAsia="方正黑体简体" w:cs="方正黑体简体"/>
          <w:i w:val="0"/>
          <w:iCs w:val="0"/>
          <w:caps w:val="0"/>
          <w:color w:val="333333"/>
          <w:spacing w:val="0"/>
          <w:kern w:val="0"/>
          <w:sz w:val="34"/>
          <w:szCs w:val="34"/>
          <w:bdr w:val="none" w:color="auto" w:sz="0" w:space="0"/>
          <w:shd w:val="clear" w:fill="FFFFFF"/>
          <w:lang w:val="en-US" w:eastAsia="zh-CN" w:bidi="ar"/>
        </w:rPr>
        <w:t>七</w:t>
      </w:r>
      <w:r>
        <w:rPr>
          <w:rFonts w:ascii="方正黑体简体" w:hAnsi="方正黑体简体" w:eastAsia="方正黑体简体" w:cs="方正黑体简体"/>
          <w:i w:val="0"/>
          <w:iCs w:val="0"/>
          <w:caps w:val="0"/>
          <w:color w:val="333333"/>
          <w:spacing w:val="0"/>
          <w:kern w:val="0"/>
          <w:sz w:val="34"/>
          <w:szCs w:val="34"/>
          <w:bdr w:val="none" w:color="auto" w:sz="0" w:space="0"/>
          <w:shd w:val="clear" w:fill="FFFFFF"/>
          <w:lang w:val="en-US" w:eastAsia="zh-CN" w:bidi="ar"/>
        </w:rPr>
        <w:t>、其他需要报告的事项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80"/>
        <w:jc w:val="both"/>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pPr>
      <w:r>
        <w:rPr>
          <w:rFonts w:hint="eastAsia" w:ascii="方正仿宋简体" w:hAnsi="方正仿宋简体" w:eastAsia="方正仿宋简体" w:cs="方正仿宋简体"/>
          <w:i w:val="0"/>
          <w:iCs w:val="0"/>
          <w:caps w:val="0"/>
          <w:color w:val="282828"/>
          <w:spacing w:val="0"/>
          <w:kern w:val="0"/>
          <w:sz w:val="34"/>
          <w:szCs w:val="34"/>
          <w:shd w:val="clear" w:fill="FFFFFF"/>
          <w:lang w:val="en-US" w:eastAsia="zh-CN" w:bidi="ar"/>
        </w:rPr>
        <w:t>按照《国务院办公厅关于印发〈政府信息公开信息处理费管理办法〉的通知》（国办函〔2020〕109号）规定的按件、按量收费标准，本年度没有产生信息公开处理费。</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2I0NTRiNTc4ZWUzZWJkMjBkMjZiZmMzZTQ0ZWUifQ=="/>
  </w:docVars>
  <w:rsids>
    <w:rsidRoot w:val="5C6529C5"/>
    <w:rsid w:val="1CE95C18"/>
    <w:rsid w:val="22FC1D20"/>
    <w:rsid w:val="25AB07E2"/>
    <w:rsid w:val="3AE321C3"/>
    <w:rsid w:val="45A92B7A"/>
    <w:rsid w:val="4F1B3731"/>
    <w:rsid w:val="57865EAF"/>
    <w:rsid w:val="5AA44F4C"/>
    <w:rsid w:val="5C6529C5"/>
    <w:rsid w:val="669E42DD"/>
    <w:rsid w:val="6918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autoRedefine/>
    <w:qFormat/>
    <w:uiPriority w:val="99"/>
    <w:pPr>
      <w:spacing w:line="351" w:lineRule="atLeast"/>
      <w:ind w:firstLine="623"/>
      <w:textAlignment w:val="baseline"/>
    </w:pPr>
    <w:rPr>
      <w:rFonts w:eastAsia="仿宋_GB2312"/>
      <w:color w:val="000000"/>
      <w:sz w:val="31"/>
      <w:szCs w:val="31"/>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2023-12-26T07:30:00Z</dcterms:created>
  <dc:creator>安与桥</dc:creator>
  <cp:lastModifiedBy>安与桥</cp:lastModifiedBy>
  <dcterms:modified xsi:type="dcterms:W3CDTF">2024-01-24T01:45:11Z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7167884BCF924286A73BF5B96CB44AF4_11</vt:lpwstr>
  </property>
</Properties>
</file>