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lang w:val="en-US" w:eastAsia="zh-CN"/>
        </w:rPr>
      </w:pPr>
      <w:bookmarkStart w:id="0" w:name="_GoBack"/>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霍山县水务局2021年政府信息公开工作年度报告</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一、总体情况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auto"/>
          <w:spacing w:val="0"/>
          <w:kern w:val="0"/>
          <w:sz w:val="32"/>
          <w:szCs w:val="32"/>
          <w:shd w:val="clear" w:fill="FFFFFF"/>
          <w:lang w:val="en-US" w:eastAsia="zh-CN" w:bidi="ar"/>
        </w:rPr>
        <w:t>（一）主动公开情况。</w:t>
      </w:r>
      <w:r>
        <w:rPr>
          <w:rFonts w:hint="eastAsia" w:ascii="方正仿宋简体" w:hAnsi="方正仿宋简体" w:eastAsia="方正仿宋简体" w:cs="方正仿宋简体"/>
          <w:b/>
          <w:bCs/>
          <w:i w:val="0"/>
          <w:iCs w:val="0"/>
          <w:caps w:val="0"/>
          <w:color w:val="auto"/>
          <w:spacing w:val="0"/>
          <w:kern w:val="0"/>
          <w:sz w:val="32"/>
          <w:szCs w:val="32"/>
          <w:shd w:val="clear" w:fill="FFFFFF"/>
          <w:lang w:val="en-US" w:eastAsia="zh-CN" w:bidi="ar"/>
        </w:rPr>
        <w:t>一是信息方面。</w:t>
      </w: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截止2021年12月17日,本年度主动公开信息133条；</w:t>
      </w:r>
      <w:r>
        <w:rPr>
          <w:rFonts w:hint="eastAsia" w:ascii="方正仿宋简体" w:hAnsi="方正仿宋简体" w:eastAsia="方正仿宋简体" w:cs="方正仿宋简体"/>
          <w:b/>
          <w:bCs/>
          <w:i w:val="0"/>
          <w:iCs w:val="0"/>
          <w:caps w:val="0"/>
          <w:color w:val="auto"/>
          <w:spacing w:val="0"/>
          <w:kern w:val="0"/>
          <w:sz w:val="32"/>
          <w:szCs w:val="32"/>
          <w:shd w:val="clear" w:fill="FFFFFF"/>
          <w:lang w:val="en-US" w:eastAsia="zh-CN" w:bidi="ar"/>
        </w:rPr>
        <w:t>二是重点领域方面。</w:t>
      </w: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根据霍山县全面推行河长制，对河长名录进行了全面公开；建立霍山县河湖管护责任主体责任机制，明确了县级以及乡村级河湖长的河湖管护责任主体，公布了河湖管护主体的工作职责和要求，以及巡查检查的主要内容和巡查检查问题的处置方法，公开了河湖日常管护责任主体经费保障；公布了河长制工作推进情况。广泛公开民生工程相关政策，落实社会公益事业领域政府决策、执行、管理、结果政务信息全流程公开，保障人民群众的知情权。稳健推进重大建设项目信息公开。严格落实机关职责，完善建设项目信息，做到建设过程公开透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auto"/>
          <w:spacing w:val="0"/>
          <w:kern w:val="0"/>
          <w:sz w:val="32"/>
          <w:szCs w:val="32"/>
          <w:shd w:val="clear" w:fill="FFFFFF"/>
          <w:lang w:val="en-US" w:eastAsia="zh-CN" w:bidi="ar"/>
        </w:rPr>
        <w:t>（二）依申请公开情况。</w:t>
      </w: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2021年，我局认真贯彻落实依申请公开相关规范，严格按照依申请公开程序办理，及时高效回应申请人公开要求。全年受理依申请公开共2件,已全部办结。</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auto"/>
          <w:spacing w:val="0"/>
          <w:kern w:val="0"/>
          <w:sz w:val="32"/>
          <w:szCs w:val="32"/>
          <w:shd w:val="clear" w:fill="FFFFFF"/>
          <w:lang w:val="en-US" w:eastAsia="zh-CN" w:bidi="ar"/>
        </w:rPr>
        <w:t>（三）政府信息管理情况。</w:t>
      </w: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一是全面推进基层政务公开标准化规范化工作。按照相关要求编制本部门重点领域政务公开事项目录清单；二是加强重点领域政府信息公开。坚持以公开为常态、不公开为例外，将重点领域公开任务及时分解至相关科室，并加强与市水利局对接，借助上级指导有效将压力层层传导，确保责任到人，保障农村饮水、河湖管护、水利工程建设、水旱灾害防御建设等民生工程建设领域信息以及本部门牵头起草及制定的各项重要政策及时对外发布。三是严防涉密和个人隐私信息公开。严格遵守《中华人民共和国保守国家秘密法》及《中华人民共和国政府信息公开工作条例》等有关规定。今年以来，我局公开的信息未发生涉密及个人隐私信息网络安全事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auto"/>
          <w:spacing w:val="0"/>
          <w:kern w:val="0"/>
          <w:sz w:val="32"/>
          <w:szCs w:val="32"/>
          <w:shd w:val="clear" w:fill="FFFFFF"/>
          <w:lang w:val="en-US" w:eastAsia="zh-CN" w:bidi="ar"/>
        </w:rPr>
        <w:t>（四）政府信息公开平台建设情况。</w:t>
      </w: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规范平台管理，严格按照《国务院办公厅政府信息与政务公开办公室关于规范政府信息公开平台有关事项的通知》（国办公开办函〔2019〕61号）要求，设置信息公开专栏页面。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auto"/>
          <w:spacing w:val="0"/>
          <w:kern w:val="0"/>
          <w:sz w:val="32"/>
          <w:szCs w:val="32"/>
          <w:shd w:val="clear" w:fill="FFFFFF"/>
          <w:lang w:val="en-US" w:eastAsia="zh-CN" w:bidi="ar"/>
        </w:rPr>
        <w:t>（五）监督保障情况。</w:t>
      </w: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加强组织领导，及时调整局政务公开领导小组，局主要负责同志亲自部署，局分管负责同志具体指导安排，局办公室统筹推进、协调指导。强化问题整改落实，对省、市季度测评反馈的问题清单认真梳理，形成整改清单，交办专人和责任股室及时整改，确保整改实效。同时，将政务公开工作纳入对局机关科室和单位的年终考评。加强政府信息公开保密审查，依法保护个人隐私，全年未发生信息发布失信和影响社会稳定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二、主动公开政府信息情况</w:t>
      </w:r>
    </w:p>
    <w:tbl>
      <w:tblPr>
        <w:tblStyle w:val="5"/>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61"/>
        <w:gridCol w:w="2454"/>
        <w:gridCol w:w="2454"/>
        <w:gridCol w:w="2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信息内容</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本年制发件数</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本年废止件数</w:t>
            </w:r>
          </w:p>
        </w:tc>
        <w:tc>
          <w:tcPr>
            <w:tcW w:w="219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规章</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0</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0</w:t>
            </w:r>
          </w:p>
        </w:tc>
        <w:tc>
          <w:tcPr>
            <w:tcW w:w="219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ascii="Calibri" w:hAnsi="Calibri" w:eastAsia="等线" w:cs="Calibri"/>
                <w:color w:val="auto"/>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行政规范性文件</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2455"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0</w:t>
            </w:r>
          </w:p>
        </w:tc>
        <w:tc>
          <w:tcPr>
            <w:tcW w:w="2192"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信息内容</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行政许可</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1"/>
                <w:szCs w:val="21"/>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信息内容</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行政处罚</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行政强制</w:t>
            </w:r>
          </w:p>
        </w:tc>
        <w:tc>
          <w:tcPr>
            <w:tcW w:w="7102"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信息内容</w:t>
            </w:r>
          </w:p>
        </w:tc>
        <w:tc>
          <w:tcPr>
            <w:tcW w:w="7102"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行政事业性收费</w:t>
            </w:r>
          </w:p>
        </w:tc>
        <w:tc>
          <w:tcPr>
            <w:tcW w:w="7102"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pStyle w:val="4"/>
              <w:keepNext w:val="0"/>
              <w:keepLines w:val="0"/>
              <w:widowControl/>
              <w:suppressLineNumbers w:val="0"/>
              <w:spacing w:before="75" w:beforeAutospacing="0" w:after="75"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r>
    </w:tbl>
    <w:p>
      <w:pPr>
        <w:pStyle w:val="4"/>
        <w:keepNext w:val="0"/>
        <w:keepLines w:val="0"/>
        <w:widowControl/>
        <w:suppressLineNumbers w:val="0"/>
        <w:shd w:val="clear" w:fill="FFFFFF"/>
        <w:ind w:left="0" w:right="0" w:firstLine="420"/>
        <w:jc w:val="both"/>
        <w:rPr>
          <w:rFonts w:hint="eastAsia" w:ascii="等线" w:hAnsi="等线" w:eastAsia="等线" w:cs="等线"/>
          <w:color w:val="auto"/>
          <w:sz w:val="24"/>
          <w:szCs w:val="24"/>
        </w:rPr>
      </w:pPr>
      <w:r>
        <w:rPr>
          <w:rFonts w:hint="eastAsia" w:ascii="宋体" w:hAnsi="宋体" w:eastAsia="宋体" w:cs="宋体"/>
          <w:b/>
          <w:bCs/>
          <w:color w:val="auto"/>
          <w:sz w:val="24"/>
          <w:szCs w:val="24"/>
          <w:shd w:val="clear" w:fill="FFFFFF"/>
        </w:rPr>
        <w:br w:type="page"/>
      </w:r>
      <w:r>
        <w:rPr>
          <w:rFonts w:hint="eastAsia" w:ascii="宋体" w:hAnsi="宋体" w:eastAsia="宋体" w:cs="宋体"/>
          <w:b/>
          <w:bCs/>
          <w:color w:val="auto"/>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三、收到和处理政府信息公开申请情况</w:t>
      </w:r>
    </w:p>
    <w:tbl>
      <w:tblPr>
        <w:tblStyle w:val="5"/>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自然人</w:t>
            </w:r>
          </w:p>
        </w:tc>
        <w:tc>
          <w:tcPr>
            <w:tcW w:w="3440" w:type="dxa"/>
            <w:gridSpan w:val="5"/>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法人或其他组织</w:t>
            </w:r>
          </w:p>
        </w:tc>
        <w:tc>
          <w:tcPr>
            <w:tcW w:w="692"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商业</w:t>
            </w:r>
          </w:p>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科研</w:t>
            </w:r>
          </w:p>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机构</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社会公益组织</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法律服务机构</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其他</w:t>
            </w:r>
          </w:p>
        </w:tc>
        <w:tc>
          <w:tcPr>
            <w:tcW w:w="692"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三、本年度办理结果</w:t>
            </w: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（二）部分公开</w:t>
            </w:r>
            <w:r>
              <w:rPr>
                <w:rFonts w:hint="eastAsia" w:ascii="楷体" w:hAnsi="楷体" w:eastAsia="楷体" w:cs="楷体"/>
                <w:color w:val="auto"/>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（三）不予公开</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（四）无法提供</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（五）不予处理</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2 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inset"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both"/>
              <w:rPr>
                <w:rFonts w:hint="eastAsia" w:ascii="等线" w:hAnsi="等线" w:eastAsia="等线" w:cs="等线"/>
                <w:color w:val="auto"/>
                <w:sz w:val="21"/>
                <w:szCs w:val="21"/>
              </w:rPr>
            </w:pPr>
            <w:r>
              <w:rPr>
                <w:rFonts w:hint="eastAsia" w:ascii="宋体" w:hAnsi="宋体" w:eastAsia="宋体" w:cs="宋体"/>
                <w:color w:val="auto"/>
                <w:sz w:val="20"/>
                <w:szCs w:val="20"/>
              </w:rPr>
              <w:t>5.要求行政机关确认或重新出具已获取信息</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inset"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（六）其他处理</w:t>
            </w: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both"/>
              <w:rPr>
                <w:rFonts w:hint="eastAsia" w:ascii="等线" w:hAnsi="等线" w:eastAsia="等线" w:cs="等线"/>
                <w:color w:val="auto"/>
                <w:sz w:val="21"/>
                <w:szCs w:val="21"/>
              </w:rPr>
            </w:pPr>
            <w:r>
              <w:rPr>
                <w:rFonts w:hint="eastAsia" w:ascii="宋体" w:hAnsi="宋体" w:eastAsia="宋体" w:cs="宋体"/>
                <w:color w:val="auto"/>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both"/>
              <w:rPr>
                <w:rFonts w:hint="eastAsia" w:ascii="等线" w:hAnsi="等线" w:eastAsia="等线" w:cs="等线"/>
                <w:color w:val="auto"/>
                <w:sz w:val="21"/>
                <w:szCs w:val="21"/>
              </w:rPr>
            </w:pPr>
            <w:r>
              <w:rPr>
                <w:rFonts w:hint="eastAsia" w:ascii="宋体" w:hAnsi="宋体" w:eastAsia="宋体" w:cs="宋体"/>
                <w:color w:val="auto"/>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321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default" w:ascii="Calibri" w:hAnsi="Calibri" w:eastAsia="等线" w:cs="Calibri"/>
                <w:color w:val="auto"/>
                <w:sz w:val="20"/>
                <w:szCs w:val="20"/>
              </w:rPr>
              <w:t> 0</w:t>
            </w:r>
          </w:p>
        </w:tc>
        <w:tc>
          <w:tcPr>
            <w:tcW w:w="692"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widowControl/>
              <w:suppressLineNumbers w:val="0"/>
              <w:spacing w:before="75" w:beforeAutospacing="0" w:after="75" w:afterAutospacing="0"/>
              <w:ind w:left="0" w:right="0"/>
              <w:jc w:val="left"/>
              <w:rPr>
                <w:rFonts w:hint="eastAsia" w:ascii="等线" w:hAnsi="等线" w:eastAsia="等线" w:cs="等线"/>
                <w:color w:val="auto"/>
                <w:sz w:val="21"/>
                <w:szCs w:val="21"/>
              </w:rPr>
            </w:pPr>
            <w:r>
              <w:rPr>
                <w:rFonts w:hint="eastAsia" w:ascii="宋体" w:hAnsi="宋体" w:eastAsia="宋体" w:cs="宋体"/>
                <w:color w:val="auto"/>
                <w:sz w:val="24"/>
                <w:szCs w:val="24"/>
              </w:rPr>
              <w:t> </w:t>
            </w:r>
            <w:r>
              <w:rPr>
                <w:rFonts w:hint="default" w:ascii="Calibri" w:hAnsi="Calibri" w:eastAsia="等线" w:cs="Calibri"/>
                <w:color w:val="auto"/>
                <w:sz w:val="20"/>
                <w:szCs w:val="20"/>
              </w:rPr>
              <w:t> 0</w:t>
            </w:r>
          </w:p>
        </w:tc>
      </w:tr>
    </w:tbl>
    <w:p>
      <w:pPr>
        <w:pStyle w:val="4"/>
        <w:keepNext w:val="0"/>
        <w:keepLines w:val="0"/>
        <w:widowControl/>
        <w:suppressLineNumbers w:val="0"/>
        <w:shd w:val="clear" w:fill="FFFFFF"/>
        <w:ind w:left="0" w:right="0" w:firstLine="420"/>
        <w:jc w:val="both"/>
        <w:rPr>
          <w:rFonts w:hint="eastAsia" w:ascii="等线" w:hAnsi="等线" w:eastAsia="等线" w:cs="等线"/>
          <w:color w:val="auto"/>
          <w:sz w:val="24"/>
          <w:szCs w:val="24"/>
        </w:rPr>
      </w:pPr>
      <w:r>
        <w:rPr>
          <w:rFonts w:hint="eastAsia" w:ascii="宋体" w:hAnsi="宋体" w:eastAsia="宋体" w:cs="宋体"/>
          <w:b/>
          <w:bCs/>
          <w:color w:val="auto"/>
          <w:sz w:val="24"/>
          <w:szCs w:val="24"/>
          <w:shd w:val="clear" w:fill="FFFFFF"/>
        </w:rPr>
        <w:br w:type="page"/>
      </w:r>
      <w:r>
        <w:rPr>
          <w:rFonts w:hint="eastAsia" w:ascii="宋体" w:hAnsi="宋体" w:eastAsia="宋体" w:cs="宋体"/>
          <w:b/>
          <w:bCs/>
          <w:color w:val="auto"/>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四、政府信息公开行政复议、行政诉讼情况</w:t>
      </w:r>
    </w:p>
    <w:tbl>
      <w:tblPr>
        <w:tblStyle w:val="5"/>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2"/>
        <w:gridCol w:w="6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结果</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纠正</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其他</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结果</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尚未</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审结</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总计</w:t>
            </w:r>
          </w:p>
        </w:tc>
        <w:tc>
          <w:tcPr>
            <w:tcW w:w="324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未经复议直接起诉</w:t>
            </w:r>
          </w:p>
        </w:tc>
        <w:tc>
          <w:tcPr>
            <w:tcW w:w="325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结果</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结果</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纠正</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其他</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结果</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尚未</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审结</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总计</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结果</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维持</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结果</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纠正</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其他</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结果</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尚未</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审结</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宋体" w:hAnsi="宋体" w:eastAsia="宋体" w:cs="宋体"/>
                <w:color w:val="auto"/>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ascii="黑体" w:hAnsi="宋体" w:eastAsia="黑体" w:cs="黑体"/>
                <w:color w:val="auto"/>
                <w:sz w:val="20"/>
                <w:szCs w:val="20"/>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spacing w:before="75" w:beforeAutospacing="0" w:after="75" w:afterAutospacing="0"/>
              <w:ind w:left="0" w:right="0"/>
              <w:jc w:val="center"/>
              <w:rPr>
                <w:rFonts w:hint="eastAsia" w:ascii="等线" w:hAnsi="等线" w:eastAsia="等线" w:cs="等线"/>
                <w:color w:val="auto"/>
                <w:sz w:val="21"/>
                <w:szCs w:val="21"/>
              </w:rPr>
            </w:pPr>
            <w:r>
              <w:rPr>
                <w:rFonts w:hint="eastAsia" w:ascii="等线" w:hAnsi="等线" w:eastAsia="等线" w:cs="等线"/>
                <w:color w:val="auto"/>
                <w:sz w:val="21"/>
                <w:szCs w:val="21"/>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fill="FFFFFF"/>
          <w:lang w:val="en-US" w:eastAsia="zh-CN" w:bidi="ar"/>
        </w:rPr>
        <w:t>五、存在的主要问题及改进情况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目前，我局政府信息公开工作存在的问题：一是公开信息的时效性不够强;二是主动公开政府信息的数量还需要增加，公开的内容需要进一步细化;三是宣传和引导工作需要进一步加强，提升政府信息公开工作的认识程度，满足公众对政府信息的需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改进措施：一是加强局信息公开负责部门与机关内部各股室之间的联系，及时将各股室生成的信息发布到网上，尽量做到信息生成与发布保持同步;二是扩大信息公开范围，我局生成的对社会公众有指导或帮助意义的信息要纳入信息公开范畴之中予以发布;三是加大工作宣传力度，使社会公众对这项工作有进一步的了解和更深的认识。四是学习借鉴其他单位的好做法，继续坚持政府信息公开值班制度，及时处理网上留言、咨询和相关申请工作，认真做好相关记录，做到件件有着落，事事有回音，认真履行政府信息公开工作的各项职责，主动接受社会监督，为广大社会公众服务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黑体" w:hAnsi="宋体" w:eastAsia="黑体" w:cs="黑体"/>
          <w:i w:val="0"/>
          <w:iCs w:val="0"/>
          <w:caps w:val="0"/>
          <w:color w:val="auto"/>
          <w:spacing w:val="0"/>
          <w:kern w:val="0"/>
          <w:sz w:val="32"/>
          <w:szCs w:val="32"/>
          <w:shd w:val="clear" w:fill="FFFFFF"/>
          <w:lang w:val="en-US" w:eastAsia="zh-CN" w:bidi="ar"/>
        </w:rPr>
      </w:pPr>
      <w:r>
        <w:rPr>
          <w:rFonts w:hint="eastAsia" w:ascii="黑体" w:hAnsi="宋体" w:eastAsia="黑体" w:cs="黑体"/>
          <w:i w:val="0"/>
          <w:iCs w:val="0"/>
          <w:caps w:val="0"/>
          <w:color w:val="auto"/>
          <w:spacing w:val="0"/>
          <w:kern w:val="0"/>
          <w:sz w:val="32"/>
          <w:szCs w:val="32"/>
          <w:shd w:val="clear" w:fill="FFFFFF"/>
          <w:lang w:val="en-US" w:eastAsia="zh-CN" w:bidi="ar"/>
        </w:rPr>
        <w:t>六、其他需要报告的事项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atLeast"/>
        <w:ind w:left="0" w:right="0" w:firstLine="640" w:firstLineChars="200"/>
        <w:jc w:val="both"/>
        <w:textAlignment w:val="auto"/>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pPr>
      <w:r>
        <w:rPr>
          <w:rFonts w:hint="eastAsia" w:ascii="方正仿宋简体" w:hAnsi="方正仿宋简体" w:eastAsia="方正仿宋简体" w:cs="方正仿宋简体"/>
          <w:i w:val="0"/>
          <w:iCs w:val="0"/>
          <w:caps w:val="0"/>
          <w:color w:val="auto"/>
          <w:spacing w:val="0"/>
          <w:kern w:val="0"/>
          <w:sz w:val="32"/>
          <w:szCs w:val="32"/>
          <w:shd w:val="clear" w:fill="FFFFFF"/>
          <w:lang w:val="en-US" w:eastAsia="zh-CN" w:bidi="ar"/>
        </w:rPr>
        <w:t>按照《国务院办公厅关于印发（政府信息公开信息处理费管理办法〉的通知》（国办函 （2020）109号）规定的按件、按量收费标准，本年度没有产生信息公开处理费。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50"/>
        <w:jc w:val="both"/>
        <w:rPr>
          <w:rFonts w:hint="eastAsia" w:ascii="方正仿宋简体" w:hAnsi="方正仿宋简体" w:eastAsia="方正仿宋简体" w:cs="方正仿宋简体"/>
          <w:i w:val="0"/>
          <w:iCs w:val="0"/>
          <w:caps w:val="0"/>
          <w:color w:val="auto"/>
          <w:spacing w:val="0"/>
          <w:kern w:val="0"/>
          <w:sz w:val="34"/>
          <w:szCs w:val="3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YThiY2NmZWI0MzgyYTBjNDEyMmM4MjBhM2JmYjkifQ=="/>
  </w:docVars>
  <w:rsids>
    <w:rsidRoot w:val="00000000"/>
    <w:rsid w:val="0D6618DB"/>
    <w:rsid w:val="1E041B3D"/>
    <w:rsid w:val="2B8F7538"/>
    <w:rsid w:val="45961716"/>
    <w:rsid w:val="49357497"/>
    <w:rsid w:val="7682437B"/>
    <w:rsid w:val="7C8F23F6"/>
    <w:rsid w:val="7EAB2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4">
    <w:name w:val="Normal (Web)"/>
    <w:basedOn w:val="1"/>
    <w:autoRedefine/>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2338</Words>
  <Characters>2381</Characters>
  <Lines>0</Lines>
  <Paragraphs>0</Paragraphs>
  <TotalTime>23</TotalTime>
  <ScaleCrop>false</ScaleCrop>
  <LinksUpToDate>false</LinksUpToDate>
  <CharactersWithSpaces>2565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2023-01-13T07:38:00Z</dcterms:created>
  <dc:creator>Administrator</dc:creator>
  <cp:lastModifiedBy>(ಡωಡ)</cp:lastModifiedBy>
  <dcterms:modified xsi:type="dcterms:W3CDTF">2024-02-26T08:12:58Z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8D8DA2A839C04CDE8E096E12BA17612D_13</vt:lpwstr>
  </property>
</Properties>
</file>