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right="0"/>
        <w:jc w:val="both"/>
        <w:textAlignment w:val="auto"/>
        <w:rPr>
          <w:rFonts w:hint="eastAsia" w:ascii="方正小标宋_GBK" w:hAnsi="方正小标宋_GBK" w:eastAsia="方正小标宋_GBK" w:cs="方正小标宋_GBK"/>
          <w:b/>
          <w:bCs/>
          <w:color w:val="auto"/>
          <w:sz w:val="44"/>
          <w:szCs w:val="44"/>
        </w:rPr>
      </w:pPr>
      <w:r>
        <w:rPr>
          <w:rFonts w:hint="eastAsia" w:ascii="方正小标宋_GBK" w:hAnsi="方正小标宋_GBK" w:eastAsia="方正小标宋_GBK" w:cs="方正小标宋_GBK"/>
          <w:b/>
          <w:bCs/>
          <w:color w:val="auto"/>
          <w:sz w:val="44"/>
          <w:szCs w:val="44"/>
          <w:lang w:val="en-US" w:eastAsia="zh-CN"/>
        </w:rPr>
        <w:t>霍山县林业局2021年度</w:t>
      </w:r>
      <w:r>
        <w:rPr>
          <w:rFonts w:hint="eastAsia" w:ascii="方正小标宋_GBK" w:hAnsi="方正小标宋_GBK" w:eastAsia="方正小标宋_GBK" w:cs="方正小标宋_GBK"/>
          <w:b/>
          <w:bCs/>
          <w:color w:val="auto"/>
          <w:sz w:val="44"/>
          <w:szCs w:val="44"/>
        </w:rPr>
        <w:t>政府信息公开工作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right="0" w:firstLine="3534" w:firstLineChars="800"/>
        <w:jc w:val="both"/>
        <w:textAlignment w:val="auto"/>
        <w:rPr>
          <w:rFonts w:hint="eastAsia" w:ascii="方正小标宋_GBK" w:hAnsi="方正小标宋_GBK" w:eastAsia="方正小标宋_GBK" w:cs="方正小标宋_GBK"/>
          <w:b/>
          <w:bCs/>
          <w:color w:val="auto"/>
          <w:sz w:val="44"/>
          <w:szCs w:val="44"/>
        </w:rPr>
      </w:pPr>
      <w:r>
        <w:rPr>
          <w:rFonts w:hint="eastAsia" w:ascii="方正小标宋_GBK" w:hAnsi="方正小标宋_GBK" w:eastAsia="方正小标宋_GBK" w:cs="方正小标宋_GBK"/>
          <w:b/>
          <w:bCs/>
          <w:color w:val="auto"/>
          <w:sz w:val="44"/>
          <w:szCs w:val="44"/>
        </w:rPr>
        <w:t>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2021年，霍山县林业局认真贯彻省市关于全面推进政务公开工作部署，严格执行新修订的《中华人民共和国政府信息公开条例》，并认真结合上级有关文件精神等要求，编制2021年度霍山县林业局信息公开年度报告，现将我局政务公开工作开展落实情况总结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auto"/>
          <w:spacing w:val="0"/>
          <w:sz w:val="32"/>
          <w:szCs w:val="32"/>
          <w:shd w:val="clear" w:fill="FFFFFF"/>
        </w:rPr>
        <w:t> </w:t>
      </w:r>
      <w:r>
        <w:rPr>
          <w:rFonts w:hint="eastAsia" w:ascii="方正黑体_GBK" w:hAnsi="方正黑体_GBK" w:eastAsia="方正黑体_GBK" w:cs="方正黑体_GBK"/>
          <w:b w:val="0"/>
          <w:bCs w:val="0"/>
          <w:i w:val="0"/>
          <w:iCs w:val="0"/>
          <w:caps w:val="0"/>
          <w:color w:val="333333"/>
          <w:spacing w:val="0"/>
          <w:kern w:val="0"/>
          <w:sz w:val="32"/>
          <w:szCs w:val="32"/>
          <w:shd w:val="clear" w:fill="FFFFFF"/>
          <w:lang w:val="en-US" w:eastAsia="zh-CN" w:bidi="ar"/>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方正楷体_GBK" w:hAnsi="方正楷体_GBK" w:eastAsia="方正楷体_GBK" w:cs="方正楷体_GBK"/>
          <w:b w:val="0"/>
          <w:bCs w:val="0"/>
          <w:i w:val="0"/>
          <w:iCs w:val="0"/>
          <w:caps w:val="0"/>
          <w:color w:val="333333"/>
          <w:spacing w:val="0"/>
          <w:sz w:val="32"/>
          <w:szCs w:val="32"/>
        </w:rPr>
      </w:pPr>
      <w:r>
        <w:rPr>
          <w:rFonts w:hint="eastAsia" w:ascii="方正楷体_GBK" w:hAnsi="方正楷体_GBK" w:eastAsia="方正楷体_GBK" w:cs="方正楷体_GBK"/>
          <w:b w:val="0"/>
          <w:bCs w:val="0"/>
          <w:i w:val="0"/>
          <w:iCs w:val="0"/>
          <w:caps w:val="0"/>
          <w:color w:val="333333"/>
          <w:spacing w:val="0"/>
          <w:kern w:val="0"/>
          <w:sz w:val="32"/>
          <w:szCs w:val="32"/>
          <w:shd w:val="clear" w:fill="FFFFFF"/>
          <w:lang w:val="en-US" w:eastAsia="zh-CN" w:bidi="ar"/>
        </w:rPr>
        <w:t>（一）主动公开情况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2021年，我局认真落实县政府信息公开相关工作要求，结合林业法定职责，全面推进政府信息公开工作。</w:t>
      </w:r>
      <w:r>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t>一是信息方面。</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我局通过本部门网上政务公开平台发布人事信息10条，各类政策法规21条，规划计划、建议提案答复8条，财政资金20条，应急管理25条，权责清单、公共服务清单和中介服务清单20条，行政权力运行结果101条，新闻发布2条，主动回应社会关切信息5条，监督保障信息17条，工作动态类信息106条，其它类信息60余条</w:t>
      </w: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w:t>
      </w:r>
      <w:r>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t>二是重点工作方面。</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我县继续深化林长制改革。一是加快林长制改革示范区先行区建设步伐，精准部署了全面推行林长制改革示范区先行区建设重点工作任务，完成年度林长制改革示范区先行区建设任务；二是县委县政府出台《关于深化新一轮林长制改革的实施方案》，为进一步深化林长制改革明确了总体思路和中长期目标；三是加强生态护林员管理，兑现2021年度生态护林员劳务报酬416.8888万元。2021年在政府信息公开网站发布重点工作信息共17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320" w:firstLineChars="100"/>
        <w:jc w:val="left"/>
        <w:rPr>
          <w:rFonts w:hint="eastAsia" w:ascii="方正楷体_GBK" w:hAnsi="方正楷体_GBK" w:eastAsia="方正楷体_GBK" w:cs="方正楷体_GBK"/>
          <w:b w:val="0"/>
          <w:bCs w:val="0"/>
          <w:i w:val="0"/>
          <w:iCs w:val="0"/>
          <w:caps w:val="0"/>
          <w:color w:val="333333"/>
          <w:spacing w:val="0"/>
          <w:sz w:val="32"/>
          <w:szCs w:val="32"/>
        </w:rPr>
      </w:pPr>
      <w:r>
        <w:rPr>
          <w:rFonts w:hint="eastAsia" w:ascii="方正楷体_GBK" w:hAnsi="方正楷体_GBK" w:eastAsia="方正楷体_GBK" w:cs="方正楷体_GBK"/>
          <w:b w:val="0"/>
          <w:bCs w:val="0"/>
          <w:i w:val="0"/>
          <w:iCs w:val="0"/>
          <w:caps w:val="0"/>
          <w:color w:val="333333"/>
          <w:spacing w:val="0"/>
          <w:kern w:val="0"/>
          <w:sz w:val="32"/>
          <w:szCs w:val="32"/>
          <w:shd w:val="clear" w:fill="FFFFFF"/>
          <w:lang w:val="en-US" w:eastAsia="zh-CN" w:bidi="ar"/>
        </w:rPr>
        <w:t>（二）依申请公开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t>1．</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更新了依申请公开指南和申请表。根据《条例》要求，及时更新了政府信息公开指南。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2．</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规范依申请公开事项办理程序。严格按照《条例》规定，规范答复格式，严格办理流程，做到程序、实体合法合规，2021年来，我局未收到书面或其他形式要求公开政府信息的申请。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41"/>
        <w:jc w:val="left"/>
        <w:rPr>
          <w:rFonts w:hint="eastAsia" w:ascii="方正楷体_GBK" w:hAnsi="方正楷体_GBK" w:eastAsia="方正楷体_GBK" w:cs="方正楷体_GBK"/>
          <w:b w:val="0"/>
          <w:bCs w:val="0"/>
          <w:i w:val="0"/>
          <w:iCs w:val="0"/>
          <w:caps w:val="0"/>
          <w:color w:val="333333"/>
          <w:spacing w:val="0"/>
          <w:sz w:val="32"/>
          <w:szCs w:val="32"/>
        </w:rPr>
      </w:pPr>
      <w:r>
        <w:rPr>
          <w:rFonts w:hint="eastAsia" w:ascii="方正楷体_GBK" w:hAnsi="方正楷体_GBK" w:eastAsia="方正楷体_GBK" w:cs="方正楷体_GBK"/>
          <w:b w:val="0"/>
          <w:bCs w:val="0"/>
          <w:i w:val="0"/>
          <w:iCs w:val="0"/>
          <w:caps w:val="0"/>
          <w:color w:val="333333"/>
          <w:spacing w:val="0"/>
          <w:kern w:val="0"/>
          <w:sz w:val="32"/>
          <w:szCs w:val="32"/>
          <w:shd w:val="clear" w:fill="FFFFFF"/>
          <w:lang w:val="en-US" w:eastAsia="zh-CN" w:bidi="ar"/>
        </w:rPr>
        <w:t>（三）政府信息管理情况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1.</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严格政府信息公开审查工作。我局门户网站信息实行分类分级负责，我局严格实行三级审核制度，审核后方可向社会发布。2021年，我局没有发生信息发布失信、影响社会稳定等问题。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2.</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做好政府信息发布工作。2021年，我局通过本部门网上政务公开平台共发布政务动态信息415条。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41"/>
        <w:jc w:val="left"/>
        <w:rPr>
          <w:rFonts w:hint="eastAsia" w:ascii="方正楷体_GBK" w:hAnsi="方正楷体_GBK" w:eastAsia="方正楷体_GBK" w:cs="方正楷体_GBK"/>
          <w:b w:val="0"/>
          <w:bCs w:val="0"/>
          <w:i w:val="0"/>
          <w:iCs w:val="0"/>
          <w:caps w:val="0"/>
          <w:color w:val="333333"/>
          <w:spacing w:val="0"/>
          <w:sz w:val="32"/>
          <w:szCs w:val="32"/>
        </w:rPr>
      </w:pPr>
      <w:r>
        <w:rPr>
          <w:rFonts w:hint="eastAsia" w:ascii="方正楷体_GBK" w:hAnsi="方正楷体_GBK" w:eastAsia="方正楷体_GBK" w:cs="方正楷体_GBK"/>
          <w:b w:val="0"/>
          <w:bCs w:val="0"/>
          <w:i w:val="0"/>
          <w:iCs w:val="0"/>
          <w:caps w:val="0"/>
          <w:color w:val="333333"/>
          <w:spacing w:val="0"/>
          <w:kern w:val="0"/>
          <w:sz w:val="32"/>
          <w:szCs w:val="32"/>
          <w:shd w:val="clear" w:fill="FFFFFF"/>
          <w:lang w:val="en-US" w:eastAsia="zh-CN" w:bidi="ar"/>
        </w:rPr>
        <w:t>（四）平台建设情况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一是</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定期进行网站平台的维护、更新，配合做好上级安全评估和审查；</w:t>
      </w: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二是</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按照便利、实用、有效的原则，积极整合信息，全面优化网站栏目的开设及内容；</w:t>
      </w: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三是</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及时进行“两化”栏目设置，并及时完成本部门公开内容的发布。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41"/>
        <w:jc w:val="left"/>
        <w:rPr>
          <w:rFonts w:hint="eastAsia" w:ascii="方正楷体_GBK" w:hAnsi="方正楷体_GBK" w:eastAsia="方正楷体_GBK" w:cs="方正楷体_GBK"/>
          <w:b w:val="0"/>
          <w:bCs w:val="0"/>
          <w:i w:val="0"/>
          <w:iCs w:val="0"/>
          <w:caps w:val="0"/>
          <w:color w:val="333333"/>
          <w:spacing w:val="0"/>
          <w:sz w:val="32"/>
          <w:szCs w:val="32"/>
        </w:rPr>
      </w:pPr>
      <w:r>
        <w:rPr>
          <w:rFonts w:hint="eastAsia" w:ascii="方正楷体_GBK" w:hAnsi="方正楷体_GBK" w:eastAsia="方正楷体_GBK" w:cs="方正楷体_GBK"/>
          <w:b w:val="0"/>
          <w:bCs w:val="0"/>
          <w:i w:val="0"/>
          <w:iCs w:val="0"/>
          <w:caps w:val="0"/>
          <w:color w:val="333333"/>
          <w:spacing w:val="0"/>
          <w:kern w:val="0"/>
          <w:sz w:val="32"/>
          <w:szCs w:val="32"/>
          <w:shd w:val="clear" w:fill="FFFFFF"/>
          <w:lang w:val="en-US" w:eastAsia="zh-CN" w:bidi="ar"/>
        </w:rPr>
        <w:t>（五）监督保障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　</w:t>
      </w: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　一是</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加强领导，强化学习宣传。</w:t>
      </w: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二是</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多渠道监督。坚持内部监督和社会监督相结合体系，对外公布投诉举报电话，推进人民群众监督和舆论监督，及时反馈群众呼声。</w:t>
      </w: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三是</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根据省、市、县政府信息公开监测反馈问题，认真梳理，深入查找差距问题，补短板，强弱项，及时开展整改提升。</w:t>
      </w:r>
      <w:r>
        <w:rPr>
          <w:rFonts w:hint="default" w:ascii="Times New Roman" w:hAnsi="Times New Roman" w:eastAsia="方正仿宋_GBK" w:cs="Times New Roman"/>
          <w:b/>
          <w:bCs/>
          <w:i w:val="0"/>
          <w:iCs w:val="0"/>
          <w:caps w:val="0"/>
          <w:color w:val="333333"/>
          <w:spacing w:val="0"/>
          <w:kern w:val="0"/>
          <w:sz w:val="32"/>
          <w:szCs w:val="32"/>
          <w:shd w:val="clear" w:fill="FFFFFF"/>
          <w:lang w:val="en-US" w:eastAsia="zh-CN" w:bidi="ar"/>
        </w:rPr>
        <w:t>四是</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认真开展涉及个人隐私政府信息排查工作，对发现问题及时进行了整改和技术处理，强化责任意识，确保个人隐私安全。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320" w:firstLineChars="100"/>
        <w:jc w:val="left"/>
        <w:rPr>
          <w:rFonts w:hint="eastAsia" w:ascii="方正黑体_GBK" w:hAnsi="方正黑体_GBK" w:eastAsia="方正黑体_GBK" w:cs="方正黑体_GBK"/>
          <w:b w:val="0"/>
          <w:bCs w:val="0"/>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b w:val="0"/>
          <w:bCs w:val="0"/>
          <w:i w:val="0"/>
          <w:iCs w:val="0"/>
          <w:caps w:val="0"/>
          <w:color w:val="333333"/>
          <w:spacing w:val="0"/>
          <w:kern w:val="0"/>
          <w:sz w:val="32"/>
          <w:szCs w:val="32"/>
          <w:shd w:val="clear" w:fill="FFFFFF"/>
          <w:lang w:val="en-US" w:eastAsia="zh-CN" w:bidi="ar"/>
        </w:rPr>
        <w:t>二、主动公开政府信息情况</w:t>
      </w:r>
    </w:p>
    <w:tbl>
      <w:tblPr>
        <w:tblStyle w:val="5"/>
        <w:tblW w:w="93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
      <w:tblGrid>
        <w:gridCol w:w="2262"/>
        <w:gridCol w:w="2455"/>
        <w:gridCol w:w="2455"/>
        <w:gridCol w:w="2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4" w:hRule="atLeast"/>
          <w:jc w:val="center"/>
        </w:trPr>
        <w:tc>
          <w:tcPr>
            <w:tcW w:w="9364"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本年制发件数</w:t>
            </w:r>
          </w:p>
        </w:tc>
        <w:tc>
          <w:tcPr>
            <w:tcW w:w="245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本年废止件数</w:t>
            </w:r>
          </w:p>
        </w:tc>
        <w:tc>
          <w:tcPr>
            <w:tcW w:w="2192"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规章</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0"/>
                <w:sz w:val="32"/>
                <w:szCs w:val="32"/>
                <w:lang w:val="en-US" w:eastAsia="zh-CN" w:bidi="ar"/>
              </w:rPr>
              <w:t>　　</w:t>
            </w:r>
            <w:r>
              <w:rPr>
                <w:rFonts w:hint="eastAsia" w:ascii="Times New Roman" w:hAnsi="Times New Roman" w:eastAsia="方正仿宋_GBK" w:cs="Times New Roman"/>
                <w:color w:val="auto"/>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0"/>
                <w:sz w:val="32"/>
                <w:szCs w:val="32"/>
                <w:lang w:val="en-US" w:eastAsia="zh-CN" w:bidi="ar"/>
              </w:rPr>
              <w:t> 　</w:t>
            </w:r>
            <w:r>
              <w:rPr>
                <w:rFonts w:hint="eastAsia" w:ascii="Times New Roman" w:hAnsi="Times New Roman" w:eastAsia="方正仿宋_GBK" w:cs="Times New Roman"/>
                <w:color w:val="auto"/>
                <w:kern w:val="0"/>
                <w:sz w:val="32"/>
                <w:szCs w:val="32"/>
                <w:lang w:val="en-US" w:eastAsia="zh-CN" w:bidi="ar"/>
              </w:rPr>
              <w:t>0</w:t>
            </w:r>
          </w:p>
        </w:tc>
        <w:tc>
          <w:tcPr>
            <w:tcW w:w="21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0"/>
                <w:sz w:val="32"/>
                <w:szCs w:val="32"/>
                <w:lang w:val="en-US" w:eastAsia="zh-CN" w:bidi="ar"/>
              </w:rPr>
              <w:t> </w:t>
            </w:r>
            <w:r>
              <w:rPr>
                <w:rFonts w:hint="eastAsia" w:ascii="Times New Roman" w:hAnsi="Times New Roman" w:eastAsia="方正仿宋_GBK" w:cs="Times New Roman"/>
                <w:color w:val="auto"/>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行政规范性文件</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0"/>
                <w:sz w:val="32"/>
                <w:szCs w:val="32"/>
                <w:lang w:val="en-US" w:eastAsia="zh-CN" w:bidi="ar"/>
              </w:rPr>
              <w:t>　　1</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0"/>
                <w:sz w:val="32"/>
                <w:szCs w:val="32"/>
                <w:lang w:val="en-US" w:eastAsia="zh-CN" w:bidi="ar"/>
              </w:rPr>
              <w:t> 　0</w:t>
            </w:r>
          </w:p>
        </w:tc>
        <w:tc>
          <w:tcPr>
            <w:tcW w:w="21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0"/>
                <w:sz w:val="32"/>
                <w:szCs w:val="32"/>
                <w:lang w:val="en-US" w:eastAsia="zh-CN" w:bidi="ar"/>
              </w:rPr>
              <w:t>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信息内容</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行政许可</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0"/>
                <w:sz w:val="32"/>
                <w:szCs w:val="32"/>
                <w:lang w:val="en-US" w:eastAsia="zh-CN" w:bidi="ar"/>
              </w:rPr>
              <w:t> 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信息内容</w:t>
            </w:r>
          </w:p>
        </w:tc>
        <w:tc>
          <w:tcPr>
            <w:tcW w:w="7102" w:type="dxa"/>
            <w:gridSpan w:val="3"/>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行政处罚</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0"/>
                <w:sz w:val="32"/>
                <w:szCs w:val="32"/>
                <w:lang w:val="en-US" w:eastAsia="zh-CN" w:bidi="ar"/>
              </w:rPr>
              <w:t>　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行政强制</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0"/>
                <w:sz w:val="32"/>
                <w:szCs w:val="32"/>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信息内容</w:t>
            </w:r>
          </w:p>
        </w:tc>
        <w:tc>
          <w:tcPr>
            <w:tcW w:w="7102"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行政事业性收费</w:t>
            </w:r>
          </w:p>
        </w:tc>
        <w:tc>
          <w:tcPr>
            <w:tcW w:w="7102"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left"/>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0"/>
                <w:sz w:val="32"/>
                <w:szCs w:val="32"/>
                <w:lang w:val="en-US" w:eastAsia="zh-CN" w:bidi="ar"/>
              </w:rPr>
              <w:t> 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320" w:firstLineChars="100"/>
        <w:jc w:val="both"/>
        <w:rPr>
          <w:rFonts w:hint="eastAsia" w:ascii="方正黑体_GBK" w:hAnsi="方正黑体_GBK" w:eastAsia="方正黑体_GBK" w:cs="方正黑体_GBK"/>
          <w:b w:val="0"/>
          <w:bCs w:val="0"/>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b w:val="0"/>
          <w:bCs w:val="0"/>
          <w:i w:val="0"/>
          <w:iCs w:val="0"/>
          <w:caps w:val="0"/>
          <w:color w:val="333333"/>
          <w:spacing w:val="0"/>
          <w:kern w:val="0"/>
          <w:sz w:val="32"/>
          <w:szCs w:val="32"/>
          <w:shd w:val="clear" w:fill="FFFFFF"/>
          <w:lang w:val="en-US" w:eastAsia="zh-CN" w:bidi="ar"/>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7"/>
        <w:gridCol w:w="943"/>
        <w:gridCol w:w="3218"/>
        <w:gridCol w:w="688"/>
        <w:gridCol w:w="688"/>
        <w:gridCol w:w="688"/>
        <w:gridCol w:w="688"/>
        <w:gridCol w:w="688"/>
        <w:gridCol w:w="688"/>
        <w:gridCol w:w="6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4928"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（本列数据的勾稽关系为：第一项加第二项之和，等于第三项加第四项之和）</w:t>
            </w:r>
          </w:p>
        </w:tc>
        <w:tc>
          <w:tcPr>
            <w:tcW w:w="4820"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2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方正仿宋_GBK" w:cs="Times New Roman"/>
                <w:color w:val="auto"/>
                <w:sz w:val="32"/>
                <w:szCs w:val="32"/>
              </w:rPr>
            </w:pPr>
          </w:p>
        </w:tc>
        <w:tc>
          <w:tcPr>
            <w:tcW w:w="688"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法人或其他组织</w:t>
            </w:r>
          </w:p>
        </w:tc>
        <w:tc>
          <w:tcPr>
            <w:tcW w:w="692"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18" w:hRule="atLeast"/>
          <w:jc w:val="center"/>
        </w:trPr>
        <w:tc>
          <w:tcPr>
            <w:tcW w:w="4928"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方正仿宋_GBK" w:cs="Times New Roman"/>
                <w:color w:val="auto"/>
                <w:sz w:val="32"/>
                <w:szCs w:val="32"/>
              </w:rPr>
            </w:pPr>
          </w:p>
        </w:tc>
        <w:tc>
          <w:tcPr>
            <w:tcW w:w="688"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企业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其他</w:t>
            </w:r>
          </w:p>
        </w:tc>
        <w:tc>
          <w:tcPr>
            <w:tcW w:w="692"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0"/>
                <w:sz w:val="32"/>
                <w:szCs w:val="32"/>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三、本年度办理结果</w:t>
            </w: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 </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0"/>
                <w:sz w:val="32"/>
                <w:szCs w:val="32"/>
                <w:lang w:val="en-US" w:eastAsia="zh-CN" w:bidi="ar"/>
              </w:rPr>
              <w:t> 0</w:t>
            </w:r>
          </w:p>
        </w:tc>
        <w:tc>
          <w:tcPr>
            <w:tcW w:w="692"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（二）部分公开（区分处理的，只计这一情形，不计其他情形）</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kern w:val="0"/>
                <w:sz w:val="32"/>
                <w:szCs w:val="32"/>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（三）不予公开</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92"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（四）无法提供</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（五）不予处理</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2.重复申请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321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92"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（六）其他处理</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3.其他</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eastAsia="方正仿宋_GBK" w:cs="Times New Roman"/>
                <w:color w:val="auto"/>
                <w:sz w:val="32"/>
                <w:szCs w:val="32"/>
              </w:rPr>
            </w:pP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（七）总计</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方正仿宋_GBK" w:cs="Times New Roman"/>
          <w:b/>
          <w:bCs/>
          <w:i w:val="0"/>
          <w:iCs w:val="0"/>
          <w:caps w:val="0"/>
          <w:color w:val="auto"/>
          <w:spacing w:val="0"/>
          <w:sz w:val="32"/>
          <w:szCs w:val="32"/>
          <w:shd w:val="clear" w:fill="FFFFFF"/>
        </w:rPr>
      </w:pPr>
      <w:r>
        <w:rPr>
          <w:rFonts w:hint="default" w:ascii="Times New Roman" w:hAnsi="Times New Roman" w:eastAsia="方正仿宋_GBK" w:cs="Times New Roman"/>
          <w:b/>
          <w:bCs/>
          <w:i w:val="0"/>
          <w:iCs w:val="0"/>
          <w:caps w:val="0"/>
          <w:color w:val="auto"/>
          <w:spacing w:val="0"/>
          <w:sz w:val="32"/>
          <w:szCs w:val="32"/>
          <w:shd w:val="clear" w:fill="FFFFFF"/>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320" w:firstLineChars="100"/>
        <w:jc w:val="left"/>
        <w:rPr>
          <w:rFonts w:hint="eastAsia" w:ascii="方正黑体_GBK" w:hAnsi="方正黑体_GBK" w:eastAsia="方正黑体_GBK" w:cs="方正黑体_GBK"/>
          <w:b w:val="0"/>
          <w:bCs w:val="0"/>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b w:val="0"/>
          <w:bCs w:val="0"/>
          <w:i w:val="0"/>
          <w:iCs w:val="0"/>
          <w:caps w:val="0"/>
          <w:color w:val="333333"/>
          <w:spacing w:val="0"/>
          <w:kern w:val="0"/>
          <w:sz w:val="32"/>
          <w:szCs w:val="32"/>
          <w:shd w:val="clear" w:fill="FFFFFF"/>
          <w:lang w:val="en-US" w:eastAsia="zh-CN" w:bidi="ar"/>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行政复议</w:t>
            </w:r>
          </w:p>
        </w:tc>
        <w:tc>
          <w:tcPr>
            <w:tcW w:w="6503"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结果维持</w:t>
            </w:r>
          </w:p>
        </w:tc>
        <w:tc>
          <w:tcPr>
            <w:tcW w:w="64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结果</w:t>
            </w:r>
            <w:r>
              <w:rPr>
                <w:rFonts w:hint="default" w:ascii="Times New Roman" w:hAnsi="Times New Roman" w:eastAsia="方正仿宋_GBK" w:cs="Times New Roman"/>
                <w:color w:val="auto"/>
                <w:kern w:val="0"/>
                <w:sz w:val="32"/>
                <w:szCs w:val="32"/>
                <w:lang w:val="en-US" w:eastAsia="zh-CN" w:bidi="ar"/>
              </w:rPr>
              <w:br w:type="textWrapping"/>
            </w:r>
            <w:r>
              <w:rPr>
                <w:rFonts w:hint="default" w:ascii="Times New Roman" w:hAnsi="Times New Roman" w:eastAsia="方正仿宋_GBK" w:cs="Times New Roman"/>
                <w:color w:val="auto"/>
                <w:kern w:val="0"/>
                <w:sz w:val="32"/>
                <w:szCs w:val="32"/>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其他</w:t>
            </w:r>
            <w:r>
              <w:rPr>
                <w:rFonts w:hint="default" w:ascii="Times New Roman" w:hAnsi="Times New Roman" w:eastAsia="方正仿宋_GBK" w:cs="Times New Roman"/>
                <w:color w:val="auto"/>
                <w:kern w:val="0"/>
                <w:sz w:val="32"/>
                <w:szCs w:val="32"/>
                <w:lang w:val="en-US" w:eastAsia="zh-CN" w:bidi="ar"/>
              </w:rPr>
              <w:br w:type="textWrapping"/>
            </w:r>
            <w:r>
              <w:rPr>
                <w:rFonts w:hint="default" w:ascii="Times New Roman" w:hAnsi="Times New Roman" w:eastAsia="方正仿宋_GBK" w:cs="Times New Roman"/>
                <w:color w:val="auto"/>
                <w:kern w:val="0"/>
                <w:sz w:val="32"/>
                <w:szCs w:val="32"/>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尚未</w:t>
            </w:r>
            <w:r>
              <w:rPr>
                <w:rFonts w:hint="default" w:ascii="Times New Roman" w:hAnsi="Times New Roman" w:eastAsia="方正仿宋_GBK" w:cs="Times New Roman"/>
                <w:color w:val="auto"/>
                <w:kern w:val="0"/>
                <w:sz w:val="32"/>
                <w:szCs w:val="32"/>
                <w:lang w:val="en-US" w:eastAsia="zh-CN" w:bidi="ar"/>
              </w:rPr>
              <w:br w:type="textWrapping"/>
            </w:r>
            <w:r>
              <w:rPr>
                <w:rFonts w:hint="default" w:ascii="Times New Roman" w:hAnsi="Times New Roman" w:eastAsia="方正仿宋_GBK" w:cs="Times New Roman"/>
                <w:color w:val="auto"/>
                <w:kern w:val="0"/>
                <w:sz w:val="32"/>
                <w:szCs w:val="32"/>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未经复议直接起诉</w:t>
            </w:r>
          </w:p>
        </w:tc>
        <w:tc>
          <w:tcPr>
            <w:tcW w:w="325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4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方正仿宋_GBK" w:cs="Times New Roman"/>
                <w:color w:val="auto"/>
                <w:sz w:val="32"/>
                <w:szCs w:val="32"/>
              </w:rPr>
            </w:pPr>
          </w:p>
        </w:tc>
        <w:tc>
          <w:tcPr>
            <w:tcW w:w="64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方正仿宋_GBK" w:cs="Times New Roman"/>
                <w:color w:val="auto"/>
                <w:sz w:val="32"/>
                <w:szCs w:val="32"/>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方正仿宋_GBK" w:cs="Times New Roman"/>
                <w:color w:val="auto"/>
                <w:sz w:val="32"/>
                <w:szCs w:val="32"/>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方正仿宋_GBK" w:cs="Times New Roman"/>
                <w:color w:val="auto"/>
                <w:sz w:val="32"/>
                <w:szCs w:val="32"/>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方正仿宋_GBK" w:cs="Times New Roman"/>
                <w:color w:val="auto"/>
                <w:sz w:val="32"/>
                <w:szCs w:val="32"/>
              </w:rPr>
            </w:pP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结果</w:t>
            </w:r>
            <w:r>
              <w:rPr>
                <w:rFonts w:hint="default" w:ascii="Times New Roman" w:hAnsi="Times New Roman" w:eastAsia="方正仿宋_GBK" w:cs="Times New Roman"/>
                <w:color w:val="auto"/>
                <w:kern w:val="0"/>
                <w:sz w:val="32"/>
                <w:szCs w:val="32"/>
                <w:lang w:val="en-US" w:eastAsia="zh-CN" w:bidi="ar"/>
              </w:rPr>
              <w:br w:type="textWrapping"/>
            </w:r>
            <w:r>
              <w:rPr>
                <w:rFonts w:hint="default" w:ascii="Times New Roman" w:hAnsi="Times New Roman" w:eastAsia="方正仿宋_GBK" w:cs="Times New Roman"/>
                <w:color w:val="auto"/>
                <w:kern w:val="0"/>
                <w:sz w:val="32"/>
                <w:szCs w:val="32"/>
                <w:lang w:val="en-US" w:eastAsia="zh-CN" w:bidi="ar"/>
              </w:rPr>
              <w:t>维持</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结果</w:t>
            </w:r>
            <w:r>
              <w:rPr>
                <w:rFonts w:hint="default" w:ascii="Times New Roman" w:hAnsi="Times New Roman" w:eastAsia="方正仿宋_GBK" w:cs="Times New Roman"/>
                <w:color w:val="auto"/>
                <w:kern w:val="0"/>
                <w:sz w:val="32"/>
                <w:szCs w:val="32"/>
                <w:lang w:val="en-US" w:eastAsia="zh-CN" w:bidi="ar"/>
              </w:rPr>
              <w:br w:type="textWrapping"/>
            </w:r>
            <w:r>
              <w:rPr>
                <w:rFonts w:hint="default" w:ascii="Times New Roman" w:hAnsi="Times New Roman" w:eastAsia="方正仿宋_GBK" w:cs="Times New Roman"/>
                <w:color w:val="auto"/>
                <w:kern w:val="0"/>
                <w:sz w:val="32"/>
                <w:szCs w:val="32"/>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其他</w:t>
            </w:r>
            <w:r>
              <w:rPr>
                <w:rFonts w:hint="default" w:ascii="Times New Roman" w:hAnsi="Times New Roman" w:eastAsia="方正仿宋_GBK" w:cs="Times New Roman"/>
                <w:color w:val="auto"/>
                <w:kern w:val="0"/>
                <w:sz w:val="32"/>
                <w:szCs w:val="32"/>
                <w:lang w:val="en-US" w:eastAsia="zh-CN" w:bidi="ar"/>
              </w:rPr>
              <w:br w:type="textWrapping"/>
            </w:r>
            <w:r>
              <w:rPr>
                <w:rFonts w:hint="default" w:ascii="Times New Roman" w:hAnsi="Times New Roman" w:eastAsia="方正仿宋_GBK" w:cs="Times New Roman"/>
                <w:color w:val="auto"/>
                <w:kern w:val="0"/>
                <w:sz w:val="32"/>
                <w:szCs w:val="32"/>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尚未</w:t>
            </w:r>
            <w:r>
              <w:rPr>
                <w:rFonts w:hint="default" w:ascii="Times New Roman" w:hAnsi="Times New Roman" w:eastAsia="方正仿宋_GBK" w:cs="Times New Roman"/>
                <w:color w:val="auto"/>
                <w:kern w:val="0"/>
                <w:sz w:val="32"/>
                <w:szCs w:val="32"/>
                <w:lang w:val="en-US" w:eastAsia="zh-CN" w:bidi="ar"/>
              </w:rPr>
              <w:br w:type="textWrapping"/>
            </w:r>
            <w:r>
              <w:rPr>
                <w:rFonts w:hint="default" w:ascii="Times New Roman" w:hAnsi="Times New Roman" w:eastAsia="方正仿宋_GBK" w:cs="Times New Roman"/>
                <w:color w:val="auto"/>
                <w:kern w:val="0"/>
                <w:sz w:val="32"/>
                <w:szCs w:val="32"/>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总计</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结果</w:t>
            </w:r>
            <w:r>
              <w:rPr>
                <w:rFonts w:hint="default" w:ascii="Times New Roman" w:hAnsi="Times New Roman" w:eastAsia="方正仿宋_GBK" w:cs="Times New Roman"/>
                <w:color w:val="auto"/>
                <w:kern w:val="0"/>
                <w:sz w:val="32"/>
                <w:szCs w:val="32"/>
                <w:lang w:val="en-US" w:eastAsia="zh-CN" w:bidi="ar"/>
              </w:rPr>
              <w:br w:type="textWrapping"/>
            </w:r>
            <w:r>
              <w:rPr>
                <w:rFonts w:hint="default" w:ascii="Times New Roman" w:hAnsi="Times New Roman" w:eastAsia="方正仿宋_GBK" w:cs="Times New Roman"/>
                <w:color w:val="auto"/>
                <w:kern w:val="0"/>
                <w:sz w:val="32"/>
                <w:szCs w:val="32"/>
                <w:lang w:val="en-US" w:eastAsia="zh-CN" w:bidi="ar"/>
              </w:rPr>
              <w:t>维持</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结果</w:t>
            </w:r>
            <w:r>
              <w:rPr>
                <w:rFonts w:hint="default" w:ascii="Times New Roman" w:hAnsi="Times New Roman" w:eastAsia="方正仿宋_GBK" w:cs="Times New Roman"/>
                <w:color w:val="auto"/>
                <w:kern w:val="0"/>
                <w:sz w:val="32"/>
                <w:szCs w:val="32"/>
                <w:lang w:val="en-US" w:eastAsia="zh-CN" w:bidi="ar"/>
              </w:rPr>
              <w:br w:type="textWrapping"/>
            </w:r>
            <w:r>
              <w:rPr>
                <w:rFonts w:hint="default" w:ascii="Times New Roman" w:hAnsi="Times New Roman" w:eastAsia="方正仿宋_GBK" w:cs="Times New Roman"/>
                <w:color w:val="auto"/>
                <w:kern w:val="0"/>
                <w:sz w:val="32"/>
                <w:szCs w:val="32"/>
                <w:lang w:val="en-US" w:eastAsia="zh-CN" w:bidi="ar"/>
              </w:rPr>
              <w:t>纠正</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其他</w:t>
            </w:r>
            <w:r>
              <w:rPr>
                <w:rFonts w:hint="default" w:ascii="Times New Roman" w:hAnsi="Times New Roman" w:eastAsia="方正仿宋_GBK" w:cs="Times New Roman"/>
                <w:color w:val="auto"/>
                <w:kern w:val="0"/>
                <w:sz w:val="32"/>
                <w:szCs w:val="32"/>
                <w:lang w:val="en-US" w:eastAsia="zh-CN" w:bidi="ar"/>
              </w:rPr>
              <w:br w:type="textWrapping"/>
            </w:r>
            <w:r>
              <w:rPr>
                <w:rFonts w:hint="default" w:ascii="Times New Roman" w:hAnsi="Times New Roman" w:eastAsia="方正仿宋_GBK" w:cs="Times New Roman"/>
                <w:color w:val="auto"/>
                <w:kern w:val="0"/>
                <w:sz w:val="32"/>
                <w:szCs w:val="32"/>
                <w:lang w:val="en-US" w:eastAsia="zh-CN" w:bidi="ar"/>
              </w:rPr>
              <w:t>结果</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尚未</w:t>
            </w:r>
            <w:r>
              <w:rPr>
                <w:rFonts w:hint="default" w:ascii="Times New Roman" w:hAnsi="Times New Roman" w:eastAsia="方正仿宋_GBK" w:cs="Times New Roman"/>
                <w:color w:val="auto"/>
                <w:kern w:val="0"/>
                <w:sz w:val="32"/>
                <w:szCs w:val="32"/>
                <w:lang w:val="en-US" w:eastAsia="zh-CN" w:bidi="ar"/>
              </w:rPr>
              <w:br w:type="textWrapping"/>
            </w:r>
            <w:r>
              <w:rPr>
                <w:rFonts w:hint="default" w:ascii="Times New Roman" w:hAnsi="Times New Roman" w:eastAsia="方正仿宋_GBK" w:cs="Times New Roman"/>
                <w:color w:val="auto"/>
                <w:kern w:val="0"/>
                <w:sz w:val="32"/>
                <w:szCs w:val="32"/>
                <w:lang w:val="en-US" w:eastAsia="zh-CN" w:bidi="ar"/>
              </w:rPr>
              <w:t>审结</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  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 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方正黑体_GBK" w:hAnsi="方正黑体_GBK" w:eastAsia="方正黑体_GBK" w:cs="方正黑体_GBK"/>
          <w:b w:val="0"/>
          <w:bCs w:val="0"/>
          <w:i w:val="0"/>
          <w:iCs w:val="0"/>
          <w:caps w:val="0"/>
          <w:color w:val="333333"/>
          <w:spacing w:val="0"/>
          <w:kern w:val="0"/>
          <w:sz w:val="32"/>
          <w:szCs w:val="32"/>
          <w:shd w:val="clear" w:fill="FFFFFF"/>
          <w:lang w:val="en-US" w:eastAsia="zh-CN" w:bidi="ar"/>
        </w:rPr>
      </w:pPr>
      <w:r>
        <w:rPr>
          <w:rFonts w:hint="eastAsia" w:ascii="方正黑体_GBK" w:hAnsi="方正黑体_GBK" w:eastAsia="方正黑体_GBK" w:cs="方正黑体_GBK"/>
          <w:b w:val="0"/>
          <w:bCs w:val="0"/>
          <w:i w:val="0"/>
          <w:iCs w:val="0"/>
          <w:caps w:val="0"/>
          <w:color w:val="333333"/>
          <w:spacing w:val="0"/>
          <w:kern w:val="0"/>
          <w:sz w:val="32"/>
          <w:szCs w:val="32"/>
          <w:shd w:val="clear" w:fill="FFFFFF"/>
          <w:lang w:val="en-US" w:eastAsia="zh-CN" w:bidi="ar"/>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2021年，在政务公开工作中，我局取得了一定成绩，但也存在了一些的问题和不足，主要是：</w:t>
      </w:r>
      <w:r>
        <w:rPr>
          <w:rFonts w:hint="eastAsia" w:ascii="方正楷体_GBK" w:hAnsi="方正楷体_GBK" w:eastAsia="方正楷体_GBK" w:cs="方正楷体_GBK"/>
          <w:b w:val="0"/>
          <w:bCs w:val="0"/>
          <w:i w:val="0"/>
          <w:iCs w:val="0"/>
          <w:caps w:val="0"/>
          <w:color w:val="333333"/>
          <w:spacing w:val="0"/>
          <w:kern w:val="0"/>
          <w:sz w:val="32"/>
          <w:szCs w:val="32"/>
          <w:shd w:val="clear" w:fill="FFFFFF"/>
          <w:lang w:val="en-US" w:eastAsia="zh-CN" w:bidi="ar"/>
        </w:rPr>
        <w:t>一是</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政策解读信息发布较少、解读形式单一。</w:t>
      </w:r>
      <w:r>
        <w:rPr>
          <w:rFonts w:hint="eastAsia" w:ascii="方正楷体_GBK" w:hAnsi="方正楷体_GBK" w:eastAsia="方正楷体_GBK" w:cs="方正楷体_GBK"/>
          <w:b w:val="0"/>
          <w:bCs w:val="0"/>
          <w:i w:val="0"/>
          <w:iCs w:val="0"/>
          <w:caps w:val="0"/>
          <w:color w:val="333333"/>
          <w:spacing w:val="0"/>
          <w:kern w:val="0"/>
          <w:sz w:val="32"/>
          <w:szCs w:val="32"/>
          <w:shd w:val="clear" w:fill="FFFFFF"/>
          <w:lang w:val="en-US" w:eastAsia="zh-CN" w:bidi="ar"/>
        </w:rPr>
        <w:t>二是</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办事服务类信息数量偏少。</w:t>
      </w:r>
      <w:r>
        <w:rPr>
          <w:rFonts w:hint="eastAsia" w:ascii="方正楷体_GBK" w:hAnsi="方正楷体_GBK" w:eastAsia="方正楷体_GBK" w:cs="方正楷体_GBK"/>
          <w:b w:val="0"/>
          <w:bCs w:val="0"/>
          <w:i w:val="0"/>
          <w:iCs w:val="0"/>
          <w:caps w:val="0"/>
          <w:color w:val="333333"/>
          <w:spacing w:val="0"/>
          <w:kern w:val="0"/>
          <w:sz w:val="32"/>
          <w:szCs w:val="32"/>
          <w:shd w:val="clear" w:fill="FFFFFF"/>
          <w:lang w:val="en-US" w:eastAsia="zh-CN" w:bidi="ar"/>
        </w:rPr>
        <w:t>三是</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局属各单位及机关股室政务公开主动性、积极性有待进一步加强，信息公开工作人员业务能力有待进一步提高。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下一步整改措施</w:t>
      </w:r>
      <w:r>
        <w:rPr>
          <w:rFonts w:hint="eastAsia" w:ascii="方正楷体_GBK" w:hAnsi="方正楷体_GBK" w:eastAsia="方正楷体_GBK" w:cs="方正楷体_GBK"/>
          <w:b w:val="0"/>
          <w:bCs w:val="0"/>
          <w:i w:val="0"/>
          <w:iCs w:val="0"/>
          <w:caps w:val="0"/>
          <w:color w:val="333333"/>
          <w:spacing w:val="0"/>
          <w:kern w:val="0"/>
          <w:sz w:val="32"/>
          <w:szCs w:val="32"/>
          <w:shd w:val="clear" w:fill="FFFFFF"/>
          <w:lang w:val="en-US" w:eastAsia="zh-CN" w:bidi="ar"/>
        </w:rPr>
        <w:t>一是</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进一步强化政策解读。做好重大政策解读工作，坚持政策性文件与解读方案、解读材料同步组织、同步审签、同步部署、同步发布；同时进一步丰富公开形式和内容，增加图解、视频等政策解读新形式，增强信息的可读性和通俗化。</w:t>
      </w:r>
      <w:r>
        <w:rPr>
          <w:rFonts w:hint="eastAsia" w:ascii="方正楷体_GBK" w:hAnsi="方正楷体_GBK" w:eastAsia="方正楷体_GBK" w:cs="方正楷体_GBK"/>
          <w:b w:val="0"/>
          <w:bCs w:val="0"/>
          <w:i w:val="0"/>
          <w:iCs w:val="0"/>
          <w:caps w:val="0"/>
          <w:color w:val="333333"/>
          <w:spacing w:val="0"/>
          <w:kern w:val="0"/>
          <w:sz w:val="32"/>
          <w:szCs w:val="32"/>
          <w:shd w:val="clear" w:fill="FFFFFF"/>
          <w:lang w:val="en-US" w:eastAsia="zh-CN" w:bidi="ar"/>
        </w:rPr>
        <w:t>二是</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大力提高办事服务类信息数量，全面公开行政审批项目的事项名称、提供服务的部门、服务类型、服务依据等，加强宣传力度，提高群众的接受程度和使用频率，促进线上线下有效融合。</w:t>
      </w:r>
      <w:r>
        <w:rPr>
          <w:rFonts w:hint="eastAsia" w:ascii="方正楷体_GBK" w:hAnsi="方正楷体_GBK" w:eastAsia="方正楷体_GBK" w:cs="方正楷体_GBK"/>
          <w:b w:val="0"/>
          <w:bCs w:val="0"/>
          <w:i w:val="0"/>
          <w:iCs w:val="0"/>
          <w:caps w:val="0"/>
          <w:color w:val="333333"/>
          <w:spacing w:val="0"/>
          <w:kern w:val="0"/>
          <w:sz w:val="32"/>
          <w:szCs w:val="32"/>
          <w:shd w:val="clear" w:fill="FFFFFF"/>
          <w:lang w:val="en-US" w:eastAsia="zh-CN" w:bidi="ar"/>
        </w:rPr>
        <w:t>三是</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开展形式多样、内容丰富的政务公开培训，有效提升局属各单位和机关各股室政务公开工作人员能力和公开意识，同时加强信息公开工作人员业务学习，努力提高综合业务能力。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方正黑体_GBK" w:hAnsi="方正黑体_GBK" w:eastAsia="方正黑体_GBK" w:cs="方正黑体_GBK"/>
          <w:b w:val="0"/>
          <w:bCs w:val="0"/>
          <w:i w:val="0"/>
          <w:iCs w:val="0"/>
          <w:caps w:val="0"/>
          <w:color w:val="333333"/>
          <w:spacing w:val="0"/>
          <w:kern w:val="0"/>
          <w:sz w:val="32"/>
          <w:szCs w:val="32"/>
          <w:shd w:val="clear" w:fill="FFFFFF"/>
          <w:lang w:val="en-US" w:eastAsia="zh-CN" w:bidi="ar"/>
        </w:rPr>
      </w:pPr>
      <w:bookmarkStart w:id="0" w:name="_GoBack"/>
      <w:bookmarkEnd w:id="0"/>
      <w:r>
        <w:rPr>
          <w:rFonts w:hint="eastAsia" w:ascii="方正黑体_GBK" w:hAnsi="方正黑体_GBK" w:eastAsia="方正黑体_GBK" w:cs="方正黑体_GBK"/>
          <w:b w:val="0"/>
          <w:bCs w:val="0"/>
          <w:i w:val="0"/>
          <w:iCs w:val="0"/>
          <w:caps w:val="0"/>
          <w:color w:val="333333"/>
          <w:spacing w:val="0"/>
          <w:kern w:val="0"/>
          <w:sz w:val="32"/>
          <w:szCs w:val="32"/>
          <w:shd w:val="clear" w:fill="FFFFFF"/>
          <w:lang w:val="en-US" w:eastAsia="zh-CN" w:bidi="ar"/>
        </w:rPr>
        <w:t>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按照《国务院办公厅关于印发（政府信息公开信息处理费管理办法〉的通知》（国办函 （2020）109号）规定的按件、按量收费标准，本年度没有产生信息公开处理费。</w:t>
      </w:r>
    </w:p>
    <w:p>
      <w:pPr>
        <w:widowControl/>
        <w:numPr>
          <w:ilvl w:val="0"/>
          <w:numId w:val="0"/>
        </w:numPr>
        <w:ind w:leftChars="0" w:firstLine="960" w:firstLineChars="300"/>
        <w:jc w:val="left"/>
        <w:rPr>
          <w:rFonts w:hint="default" w:ascii="Times New Roman" w:hAnsi="Times New Roman" w:eastAsia="方正仿宋_GBK" w:cs="Times New Roman"/>
          <w:i w:val="0"/>
          <w:iCs w:val="0"/>
          <w:caps w:val="0"/>
          <w:color w:val="000000" w:themeColor="text1"/>
          <w:spacing w:val="0"/>
          <w:kern w:val="2"/>
          <w:sz w:val="32"/>
          <w:szCs w:val="32"/>
          <w:shd w:val="clear" w:fill="FFFFFF"/>
          <w:lang w:val="en-US" w:eastAsia="zh-CN" w:bidi="ar-SA"/>
          <w14:textFill>
            <w14:solidFill>
              <w14:schemeClr w14:val="tx1"/>
            </w14:solidFill>
          </w14:textFill>
        </w:rPr>
      </w:pPr>
    </w:p>
    <w:p>
      <w:pPr>
        <w:rPr>
          <w:rFonts w:hint="eastAsia"/>
          <w:color w:val="auto"/>
        </w:rPr>
      </w:pPr>
      <w:r>
        <w:rPr>
          <w:rFonts w:hint="eastAsia"/>
          <w:color w:val="auto"/>
        </w:rPr>
        <w:br w:type="page"/>
      </w:r>
    </w:p>
    <w:p>
      <w:pPr>
        <w:rPr>
          <w:rFonts w:hint="eastAsia" w:eastAsiaTheme="minorEastAsia"/>
          <w:color w:val="auto"/>
          <w:lang w:val="en-US" w:eastAsia="zh-CN"/>
        </w:rPr>
      </w:pPr>
    </w:p>
    <w:sectPr>
      <w:footerReference r:id="rId3" w:type="default"/>
      <w:pgSz w:w="11906" w:h="16838"/>
      <w:pgMar w:top="1417" w:right="1587" w:bottom="1417" w:left="1587" w:header="1134" w:footer="1417"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altName w:val="微软雅黑"/>
    <w:panose1 w:val="03000509000000000000"/>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方正小标宋简体">
    <w:altName w:val="宋体"/>
    <w:panose1 w:val="02010601030101010101"/>
    <w:charset w:val="86"/>
    <w:family w:val="auto"/>
    <w:pitch w:val="default"/>
    <w:sig w:usb0="00000000" w:usb1="00000000" w:usb2="00000000" w:usb3="00000000" w:csb0="00040000" w:csb1="00000000"/>
  </w:font>
  <w:font w:name="仿宋_GB2312">
    <w:altName w:val="微软雅黑"/>
    <w:panose1 w:val="00000000000000000000"/>
    <w:charset w:val="00"/>
    <w:family w:val="auto"/>
    <w:pitch w:val="default"/>
    <w:sig w:usb0="00000000" w:usb1="00000000" w:usb2="00000000" w:usb3="00000000" w:csb0="00000000" w:csb1="00000000"/>
  </w:font>
  <w:font w:name="方正楷体简体">
    <w:altName w:val="宋体"/>
    <w:panose1 w:val="00000000000000000000"/>
    <w:charset w:val="86"/>
    <w:family w:val="auto"/>
    <w:pitch w:val="default"/>
    <w:sig w:usb0="00000000" w:usb1="00000000" w:usb2="00000000" w:usb3="00000000" w:csb0="00040000" w:csb1="00000000"/>
  </w:font>
  <w:font w:name="楷体">
    <w:altName w:val="宋体"/>
    <w:panose1 w:val="02010609060101010101"/>
    <w:charset w:val="86"/>
    <w:family w:val="auto"/>
    <w:pitch w:val="default"/>
    <w:sig w:usb0="00000000" w:usb1="00000000"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iZjE2MWY5NGRjZWI5NTczMzYzYzk1ODU0Zjg3ODYifQ=="/>
  </w:docVars>
  <w:rsids>
    <w:rsidRoot w:val="00000000"/>
    <w:rsid w:val="0AC51631"/>
    <w:rsid w:val="0BAF0F8A"/>
    <w:rsid w:val="0C670CE3"/>
    <w:rsid w:val="0CA45B7E"/>
    <w:rsid w:val="11B320B3"/>
    <w:rsid w:val="12B263FA"/>
    <w:rsid w:val="147E6F9A"/>
    <w:rsid w:val="1840688C"/>
    <w:rsid w:val="18897BB0"/>
    <w:rsid w:val="1D6542C0"/>
    <w:rsid w:val="1D6576FA"/>
    <w:rsid w:val="1DCB4E4A"/>
    <w:rsid w:val="1F576995"/>
    <w:rsid w:val="210743EB"/>
    <w:rsid w:val="24E011DB"/>
    <w:rsid w:val="25755DC7"/>
    <w:rsid w:val="25A914C5"/>
    <w:rsid w:val="286E4D4F"/>
    <w:rsid w:val="2AC2485B"/>
    <w:rsid w:val="2FB1612D"/>
    <w:rsid w:val="3B90705F"/>
    <w:rsid w:val="42384163"/>
    <w:rsid w:val="42E93A4D"/>
    <w:rsid w:val="438331B3"/>
    <w:rsid w:val="43EC4778"/>
    <w:rsid w:val="45072949"/>
    <w:rsid w:val="45C1250B"/>
    <w:rsid w:val="48916AAF"/>
    <w:rsid w:val="4981448B"/>
    <w:rsid w:val="4D072E8F"/>
    <w:rsid w:val="4F55619D"/>
    <w:rsid w:val="50FC6374"/>
    <w:rsid w:val="53553742"/>
    <w:rsid w:val="54EF2BF0"/>
    <w:rsid w:val="59C52172"/>
    <w:rsid w:val="5E525F9E"/>
    <w:rsid w:val="630559C8"/>
    <w:rsid w:val="64E17566"/>
    <w:rsid w:val="65316BF9"/>
    <w:rsid w:val="73CD5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2021-12-28T07:25:00Z</dcterms:created>
  <dc:creator>Administrator</dc:creator>
  <cp:lastModifiedBy>Administrator</cp:lastModifiedBy>
  <cp:lastPrinted>2021-12-28T08:08:00Z</cp:lastPrinted>
  <dcterms:modified xsi:type="dcterms:W3CDTF">2024-02-26T09:10:13Z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67F4439C259545AA816432DC433D517C</vt:lpwstr>
  </property>
</Properties>
</file>