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一、总体情况</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1.主动公开情况。</w:t>
      </w:r>
      <w:r>
        <w:rPr>
          <w:rFonts w:hint="eastAsia" w:ascii="方正仿宋_GBK" w:hAnsi="方正仿宋_GBK" w:eastAsia="方正仿宋_GBK" w:cs="方正仿宋_GBK"/>
          <w:sz w:val="32"/>
          <w:szCs w:val="32"/>
        </w:rPr>
        <w:t>2021</w:t>
      </w:r>
      <w:r>
        <w:rPr>
          <w:rFonts w:hint="eastAsia" w:ascii="方正仿宋_GBK" w:hAnsi="方正仿宋_GBK" w:eastAsia="方正仿宋_GBK" w:cs="方正仿宋_GBK"/>
          <w:sz w:val="32"/>
          <w:szCs w:val="32"/>
        </w:rPr>
        <w:t>年，落儿岭镇政务公开工作在县委、县政府的正确领导和大力支持下，认真落实《中华人民共和国政府信息公开条例》（国务院令第</w:t>
      </w:r>
      <w:r>
        <w:rPr>
          <w:rFonts w:hint="eastAsia" w:ascii="方正仿宋_GBK" w:hAnsi="方正仿宋_GBK" w:eastAsia="方正仿宋_GBK" w:cs="方正仿宋_GBK"/>
          <w:sz w:val="32"/>
          <w:szCs w:val="32"/>
        </w:rPr>
        <w:t>711</w:t>
      </w:r>
      <w:r>
        <w:rPr>
          <w:rFonts w:hint="eastAsia" w:ascii="方正仿宋_GBK" w:hAnsi="方正仿宋_GBK" w:eastAsia="方正仿宋_GBK" w:cs="方正仿宋_GBK"/>
          <w:sz w:val="32"/>
          <w:szCs w:val="32"/>
        </w:rPr>
        <w:t>号，以下简称新《条例》）等文件要求，紧紧围绕发展大局，深化重点领域信息公开，切实加强政策解读，规范公开内容，积极回应社会关切，创新公开形式，不断提升信息公开质量，全年政府本级栏目共公开政府信息</w:t>
      </w:r>
      <w:r>
        <w:rPr>
          <w:rFonts w:hint="eastAsia" w:ascii="方正仿宋_GBK" w:hAnsi="方正仿宋_GBK" w:eastAsia="方正仿宋_GBK" w:cs="方正仿宋_GBK"/>
          <w:sz w:val="32"/>
          <w:szCs w:val="32"/>
        </w:rPr>
        <w:t>559</w:t>
      </w:r>
      <w:r>
        <w:rPr>
          <w:rFonts w:hint="eastAsia" w:ascii="方正仿宋_GBK" w:hAnsi="方正仿宋_GBK" w:eastAsia="方正仿宋_GBK" w:cs="方正仿宋_GBK"/>
          <w:sz w:val="32"/>
          <w:szCs w:val="32"/>
        </w:rPr>
        <w:t>条，其中财政资金</w:t>
      </w:r>
      <w:r>
        <w:rPr>
          <w:rFonts w:hint="eastAsia" w:ascii="方正仿宋_GBK" w:hAnsi="方正仿宋_GBK" w:eastAsia="方正仿宋_GBK" w:cs="方正仿宋_GBK"/>
          <w:sz w:val="32"/>
          <w:szCs w:val="32"/>
        </w:rPr>
        <w:t>252</w:t>
      </w:r>
      <w:r>
        <w:rPr>
          <w:rFonts w:hint="eastAsia" w:ascii="方正仿宋_GBK" w:hAnsi="方正仿宋_GBK" w:eastAsia="方正仿宋_GBK" w:cs="方正仿宋_GBK"/>
          <w:sz w:val="32"/>
          <w:szCs w:val="32"/>
        </w:rPr>
        <w:t>条，及时有效公开了惠农兜底信息，机构职能</w:t>
      </w:r>
      <w:r>
        <w:rPr>
          <w:rFonts w:hint="eastAsia" w:ascii="方正仿宋_GBK" w:hAnsi="方正仿宋_GBK" w:eastAsia="方正仿宋_GBK" w:cs="方正仿宋_GBK"/>
          <w:sz w:val="32"/>
          <w:szCs w:val="32"/>
        </w:rPr>
        <w:t>25</w:t>
      </w:r>
      <w:r>
        <w:rPr>
          <w:rFonts w:hint="eastAsia" w:ascii="方正仿宋_GBK" w:hAnsi="方正仿宋_GBK" w:eastAsia="方正仿宋_GBK" w:cs="方正仿宋_GBK"/>
          <w:sz w:val="32"/>
          <w:szCs w:val="32"/>
        </w:rPr>
        <w:t>条，及时更新完善村</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rPr>
        <w:t>两委</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rPr>
        <w:t>换届后的班子成员信息和人员流入流出信息。</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rPr>
        <w:t>两化</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rPr>
        <w:t>专题栏目共公开</w:t>
      </w:r>
      <w:r>
        <w:rPr>
          <w:rFonts w:hint="eastAsia" w:ascii="方正仿宋_GBK" w:hAnsi="方正仿宋_GBK" w:eastAsia="方正仿宋_GBK" w:cs="方正仿宋_GBK"/>
          <w:sz w:val="32"/>
          <w:szCs w:val="32"/>
        </w:rPr>
        <w:t>1757</w:t>
      </w:r>
      <w:r>
        <w:rPr>
          <w:rFonts w:hint="eastAsia" w:ascii="方正仿宋_GBK" w:hAnsi="方正仿宋_GBK" w:eastAsia="方正仿宋_GBK" w:cs="方正仿宋_GBK"/>
          <w:sz w:val="32"/>
          <w:szCs w:val="32"/>
        </w:rPr>
        <w:t>条，对上级部门制定的</w:t>
      </w:r>
      <w:r>
        <w:rPr>
          <w:rFonts w:hint="eastAsia" w:ascii="方正仿宋_GBK" w:hAnsi="方正仿宋_GBK" w:eastAsia="方正仿宋_GBK" w:cs="方正仿宋_GBK"/>
          <w:sz w:val="32"/>
          <w:szCs w:val="32"/>
        </w:rPr>
        <w:t>26</w:t>
      </w:r>
      <w:r>
        <w:rPr>
          <w:rFonts w:hint="eastAsia" w:ascii="方正仿宋_GBK" w:hAnsi="方正仿宋_GBK" w:eastAsia="方正仿宋_GBK" w:cs="方正仿宋_GBK"/>
          <w:sz w:val="32"/>
          <w:szCs w:val="32"/>
        </w:rPr>
        <w:t>个试点领域，创新开展旅游、粮食安全、残疾人服务、学前教育</w:t>
      </w:r>
      <w:r>
        <w:rPr>
          <w:rFonts w:hint="eastAsia" w:ascii="方正仿宋_GBK" w:hAnsi="方正仿宋_GBK" w:eastAsia="方正仿宋_GBK" w:cs="方正仿宋_GBK"/>
          <w:sz w:val="32"/>
          <w:szCs w:val="32"/>
        </w:rPr>
        <w:t>4</w:t>
      </w:r>
      <w:r>
        <w:rPr>
          <w:rFonts w:hint="eastAsia" w:ascii="方正仿宋_GBK" w:hAnsi="方正仿宋_GBK" w:eastAsia="方正仿宋_GBK" w:cs="方正仿宋_GBK"/>
          <w:sz w:val="32"/>
          <w:szCs w:val="32"/>
        </w:rPr>
        <w:t>个领域，进行补充完善，确保了全面实现公开。</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2.依申请公开。</w:t>
      </w:r>
      <w:r>
        <w:rPr>
          <w:rFonts w:hint="eastAsia" w:ascii="方正仿宋_GBK" w:hAnsi="方正仿宋_GBK" w:eastAsia="方正仿宋_GBK" w:cs="方正仿宋_GBK"/>
          <w:sz w:val="32"/>
          <w:szCs w:val="32"/>
        </w:rPr>
        <w:t>我镇按照新《条例》及</w:t>
      </w:r>
      <w:bookmarkStart w:id="0" w:name="_GoBack"/>
      <w:bookmarkEnd w:id="0"/>
      <w:r>
        <w:rPr>
          <w:rFonts w:hint="eastAsia" w:ascii="方正仿宋_GBK" w:hAnsi="方正仿宋_GBK" w:eastAsia="方正仿宋_GBK" w:cs="方正仿宋_GBK"/>
          <w:sz w:val="32"/>
          <w:szCs w:val="32"/>
        </w:rPr>
        <w:t>省、市、县文件要求，建立健全政府信息公开申请登记、审核、办理、答复、归档的工作制度，按照要求办理依申请公开。自</w:t>
      </w:r>
      <w:r>
        <w:rPr>
          <w:rFonts w:hint="eastAsia" w:ascii="方正仿宋_GBK" w:hAnsi="方正仿宋_GBK" w:eastAsia="方正仿宋_GBK" w:cs="方正仿宋_GBK"/>
          <w:sz w:val="32"/>
          <w:szCs w:val="32"/>
        </w:rPr>
        <w:t>2021</w:t>
      </w:r>
      <w:r>
        <w:rPr>
          <w:rFonts w:hint="eastAsia" w:ascii="方正仿宋_GBK" w:hAnsi="方正仿宋_GBK" w:eastAsia="方正仿宋_GBK" w:cs="方正仿宋_GBK"/>
          <w:sz w:val="32"/>
          <w:szCs w:val="32"/>
        </w:rPr>
        <w:t>年</w:t>
      </w:r>
      <w:r>
        <w:rPr>
          <w:rFonts w:hint="eastAsia" w:ascii="方正仿宋_GBK" w:hAnsi="方正仿宋_GBK" w:eastAsia="方正仿宋_GBK" w:cs="方正仿宋_GBK"/>
          <w:sz w:val="32"/>
          <w:szCs w:val="32"/>
        </w:rPr>
        <w:t>1</w:t>
      </w:r>
      <w:r>
        <w:rPr>
          <w:rFonts w:hint="eastAsia" w:ascii="方正仿宋_GBK" w:hAnsi="方正仿宋_GBK" w:eastAsia="方正仿宋_GBK" w:cs="方正仿宋_GBK"/>
          <w:sz w:val="32"/>
          <w:szCs w:val="32"/>
        </w:rPr>
        <w:t>月</w:t>
      </w:r>
      <w:r>
        <w:rPr>
          <w:rFonts w:hint="eastAsia" w:ascii="方正仿宋_GBK" w:hAnsi="方正仿宋_GBK" w:eastAsia="方正仿宋_GBK" w:cs="方正仿宋_GBK"/>
          <w:sz w:val="32"/>
          <w:szCs w:val="32"/>
        </w:rPr>
        <w:t>1</w:t>
      </w:r>
      <w:r>
        <w:rPr>
          <w:rFonts w:hint="eastAsia" w:ascii="方正仿宋_GBK" w:hAnsi="方正仿宋_GBK" w:eastAsia="方正仿宋_GBK" w:cs="方正仿宋_GBK"/>
          <w:sz w:val="32"/>
          <w:szCs w:val="32"/>
        </w:rPr>
        <w:t>日起至</w:t>
      </w:r>
      <w:r>
        <w:rPr>
          <w:rFonts w:hint="eastAsia" w:ascii="方正仿宋_GBK" w:hAnsi="方正仿宋_GBK" w:eastAsia="方正仿宋_GBK" w:cs="方正仿宋_GBK"/>
          <w:sz w:val="32"/>
          <w:szCs w:val="32"/>
        </w:rPr>
        <w:t>2021</w:t>
      </w:r>
      <w:r>
        <w:rPr>
          <w:rFonts w:hint="eastAsia" w:ascii="方正仿宋_GBK" w:hAnsi="方正仿宋_GBK" w:eastAsia="方正仿宋_GBK" w:cs="方正仿宋_GBK"/>
          <w:sz w:val="32"/>
          <w:szCs w:val="32"/>
        </w:rPr>
        <w:t>年</w:t>
      </w:r>
      <w:r>
        <w:rPr>
          <w:rFonts w:hint="eastAsia" w:ascii="方正仿宋_GBK" w:hAnsi="方正仿宋_GBK" w:eastAsia="方正仿宋_GBK" w:cs="方正仿宋_GBK"/>
          <w:sz w:val="32"/>
          <w:szCs w:val="32"/>
        </w:rPr>
        <w:t>12</w:t>
      </w:r>
      <w:r>
        <w:rPr>
          <w:rFonts w:hint="eastAsia" w:ascii="方正仿宋_GBK" w:hAnsi="方正仿宋_GBK" w:eastAsia="方正仿宋_GBK" w:cs="方正仿宋_GBK"/>
          <w:sz w:val="32"/>
          <w:szCs w:val="32"/>
        </w:rPr>
        <w:t>月</w:t>
      </w:r>
      <w:r>
        <w:rPr>
          <w:rFonts w:hint="eastAsia" w:ascii="方正仿宋_GBK" w:hAnsi="方正仿宋_GBK" w:eastAsia="方正仿宋_GBK" w:cs="方正仿宋_GBK"/>
          <w:sz w:val="32"/>
          <w:szCs w:val="32"/>
        </w:rPr>
        <w:t>31</w:t>
      </w:r>
      <w:r>
        <w:rPr>
          <w:rFonts w:hint="eastAsia" w:ascii="方正仿宋_GBK" w:hAnsi="方正仿宋_GBK" w:eastAsia="方正仿宋_GBK" w:cs="方正仿宋_GBK"/>
          <w:sz w:val="32"/>
          <w:szCs w:val="32"/>
        </w:rPr>
        <w:t>日止，我镇收到依申请公开政府信息申请</w:t>
      </w:r>
      <w:r>
        <w:rPr>
          <w:rFonts w:hint="eastAsia" w:ascii="方正仿宋_GBK" w:hAnsi="方正仿宋_GBK" w:eastAsia="方正仿宋_GBK" w:cs="方正仿宋_GBK"/>
          <w:sz w:val="32"/>
          <w:szCs w:val="32"/>
        </w:rPr>
        <w:t>0</w:t>
      </w:r>
      <w:r>
        <w:rPr>
          <w:rFonts w:hint="eastAsia" w:ascii="方正仿宋_GBK" w:hAnsi="方正仿宋_GBK" w:eastAsia="方正仿宋_GBK" w:cs="方正仿宋_GBK"/>
          <w:sz w:val="32"/>
          <w:szCs w:val="32"/>
        </w:rPr>
        <w:t>件。</w:t>
      </w:r>
      <w:r>
        <w:rPr>
          <w:rFonts w:hint="eastAsia" w:ascii="方正仿宋_GBK" w:hAnsi="方正仿宋_GBK" w:eastAsia="方正仿宋_GBK" w:cs="方正仿宋_GBK"/>
          <w:sz w:val="32"/>
          <w:szCs w:val="32"/>
        </w:rPr>
        <w:t> </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3.政府信息管理。</w:t>
      </w:r>
      <w:r>
        <w:rPr>
          <w:rFonts w:hint="eastAsia" w:ascii="方正仿宋_GBK" w:hAnsi="方正仿宋_GBK" w:eastAsia="方正仿宋_GBK" w:cs="方正仿宋_GBK"/>
          <w:sz w:val="32"/>
          <w:szCs w:val="32"/>
        </w:rPr>
        <w:t>一是明确任务分工。根据我镇</w:t>
      </w:r>
      <w:r>
        <w:rPr>
          <w:rFonts w:hint="eastAsia" w:ascii="方正仿宋_GBK" w:hAnsi="方正仿宋_GBK" w:eastAsia="方正仿宋_GBK" w:cs="方正仿宋_GBK"/>
          <w:sz w:val="32"/>
          <w:szCs w:val="32"/>
        </w:rPr>
        <w:t>2021</w:t>
      </w:r>
      <w:r>
        <w:rPr>
          <w:rFonts w:hint="eastAsia" w:ascii="方正仿宋_GBK" w:hAnsi="方正仿宋_GBK" w:eastAsia="方正仿宋_GBK" w:cs="方正仿宋_GBK"/>
          <w:sz w:val="32"/>
          <w:szCs w:val="32"/>
        </w:rPr>
        <w:t>年人员流动情况，及时召开政务公开领导组会议，明确各部门工作职责、任务清单、提交时间等。二是完善政务信息公开指南和目录。根据上级要求和便民、高效的原则，及时更新完善政务信息公开指南和目录，对主动公开、依申请公开、不予公开、工作机构、监督保障等方面的步骤、处理程序作了明确规定，我镇</w:t>
      </w:r>
      <w:r>
        <w:rPr>
          <w:rFonts w:hint="eastAsia" w:ascii="方正仿宋_GBK" w:hAnsi="方正仿宋_GBK" w:eastAsia="方正仿宋_GBK" w:cs="方正仿宋_GBK"/>
          <w:sz w:val="32"/>
          <w:szCs w:val="32"/>
        </w:rPr>
        <w:t>2021</w:t>
      </w:r>
      <w:r>
        <w:rPr>
          <w:rFonts w:hint="eastAsia" w:ascii="方正仿宋_GBK" w:hAnsi="方正仿宋_GBK" w:eastAsia="方正仿宋_GBK" w:cs="方正仿宋_GBK"/>
          <w:sz w:val="32"/>
          <w:szCs w:val="32"/>
        </w:rPr>
        <w:t>年发布的规范性文件数量为</w:t>
      </w:r>
      <w:r>
        <w:rPr>
          <w:rFonts w:hint="eastAsia" w:ascii="方正仿宋_GBK" w:hAnsi="方正仿宋_GBK" w:eastAsia="方正仿宋_GBK" w:cs="方正仿宋_GBK"/>
          <w:sz w:val="32"/>
          <w:szCs w:val="32"/>
        </w:rPr>
        <w:t>0</w:t>
      </w:r>
      <w:r>
        <w:rPr>
          <w:rFonts w:hint="eastAsia" w:ascii="方正仿宋_GBK" w:hAnsi="方正仿宋_GBK" w:eastAsia="方正仿宋_GBK" w:cs="方正仿宋_GBK"/>
          <w:sz w:val="32"/>
          <w:szCs w:val="32"/>
        </w:rPr>
        <w:t>。</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4.政府信息公开平台建设情况。</w:t>
      </w:r>
      <w:r>
        <w:rPr>
          <w:rFonts w:hint="eastAsia" w:ascii="方正仿宋_GBK" w:hAnsi="方正仿宋_GBK" w:eastAsia="方正仿宋_GBK" w:cs="方正仿宋_GBK"/>
          <w:sz w:val="32"/>
          <w:szCs w:val="32"/>
        </w:rPr>
        <w:t>2021</w:t>
      </w:r>
      <w:r>
        <w:rPr>
          <w:rFonts w:hint="eastAsia" w:ascii="方正仿宋_GBK" w:hAnsi="方正仿宋_GBK" w:eastAsia="方正仿宋_GBK" w:cs="方正仿宋_GBK"/>
          <w:sz w:val="32"/>
          <w:szCs w:val="32"/>
        </w:rPr>
        <w:t>年，在县政务公开办的指导下，加大了对我镇政务公开网站的管理、维护力度，进一步规范化建设我镇为民服务大厅和村级为民服务中心，积极调整更新政府信息公开目录和村务公开栏目，重点对财政专项资金、村级补贴等群众关心的栏目进行优化调整，及时做好信息公开工作，切实打通服务群众的</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rPr>
        <w:t>最后一公里</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rPr>
        <w:t>。</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5.监督保障。</w:t>
      </w:r>
      <w:r>
        <w:rPr>
          <w:rFonts w:hint="eastAsia" w:ascii="方正仿宋_GBK" w:hAnsi="方正仿宋_GBK" w:eastAsia="方正仿宋_GBK" w:cs="方正仿宋_GBK"/>
          <w:sz w:val="32"/>
          <w:szCs w:val="32"/>
        </w:rPr>
        <w:t>坚持</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rPr>
        <w:t>谁发布、谁负责</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rPr>
        <w:t>谁审核、谁负责</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rPr>
        <w:t>原则，严格</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rPr>
        <w:t>分级审核、先审后发</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rPr>
        <w:t>程序。通过网站等方式及时主动向社会公开，同时镇纪委、镇政务公开办分管领导负责会同有关部门建立了相应的监督保障机制，抽调专人采取定期检查、随机抽查的形式进行工作考核，扎实开展政务公开季度考核和年度考核工作，组织实施社会评议，强化责任追究，责令问题单位现场整改，保证监督力量到位，设立信息公开监督电话</w:t>
      </w:r>
      <w:r>
        <w:rPr>
          <w:rFonts w:hint="eastAsia" w:ascii="方正仿宋_GBK" w:hAnsi="方正仿宋_GBK" w:eastAsia="方正仿宋_GBK" w:cs="方正仿宋_GBK"/>
          <w:sz w:val="32"/>
          <w:szCs w:val="32"/>
        </w:rPr>
        <w:t>(0564-5566001)</w:t>
      </w:r>
      <w:r>
        <w:rPr>
          <w:rFonts w:hint="eastAsia" w:ascii="方正仿宋_GBK" w:hAnsi="方正仿宋_GBK" w:eastAsia="方正仿宋_GBK" w:cs="方正仿宋_GBK"/>
          <w:sz w:val="32"/>
          <w:szCs w:val="32"/>
        </w:rPr>
        <w:t>和举报信箱（</w:t>
      </w:r>
      <w:r>
        <w:rPr>
          <w:rFonts w:hint="eastAsia" w:ascii="方正仿宋_GBK" w:hAnsi="方正仿宋_GBK" w:eastAsia="方正仿宋_GBK" w:cs="方正仿宋_GBK"/>
          <w:sz w:val="32"/>
          <w:szCs w:val="32"/>
        </w:rPr>
        <w:t>ahhsxlel@163.com</w:t>
      </w:r>
      <w:r>
        <w:rPr>
          <w:rFonts w:hint="eastAsia" w:ascii="方正仿宋_GBK" w:hAnsi="方正仿宋_GBK" w:eastAsia="方正仿宋_GBK" w:cs="方正仿宋_GBK"/>
          <w:sz w:val="32"/>
          <w:szCs w:val="32"/>
        </w:rPr>
        <w:t>），接受社会评议、监督，确保政府信息公开工作持续良好开展。截止</w:t>
      </w:r>
      <w:r>
        <w:rPr>
          <w:rFonts w:hint="eastAsia" w:ascii="方正仿宋_GBK" w:hAnsi="方正仿宋_GBK" w:eastAsia="方正仿宋_GBK" w:cs="方正仿宋_GBK"/>
          <w:sz w:val="32"/>
          <w:szCs w:val="32"/>
        </w:rPr>
        <w:t>2021</w:t>
      </w:r>
      <w:r>
        <w:rPr>
          <w:rFonts w:hint="eastAsia" w:ascii="方正仿宋_GBK" w:hAnsi="方正仿宋_GBK" w:eastAsia="方正仿宋_GBK" w:cs="方正仿宋_GBK"/>
          <w:sz w:val="32"/>
          <w:szCs w:val="32"/>
        </w:rPr>
        <w:t>年</w:t>
      </w:r>
      <w:r>
        <w:rPr>
          <w:rFonts w:hint="eastAsia" w:ascii="方正仿宋_GBK" w:hAnsi="方正仿宋_GBK" w:eastAsia="方正仿宋_GBK" w:cs="方正仿宋_GBK"/>
          <w:sz w:val="32"/>
          <w:szCs w:val="32"/>
        </w:rPr>
        <w:t>12</w:t>
      </w:r>
      <w:r>
        <w:rPr>
          <w:rFonts w:hint="eastAsia" w:ascii="方正仿宋_GBK" w:hAnsi="方正仿宋_GBK" w:eastAsia="方正仿宋_GBK" w:cs="方正仿宋_GBK"/>
          <w:sz w:val="32"/>
          <w:szCs w:val="32"/>
        </w:rPr>
        <w:t>月</w:t>
      </w:r>
      <w:r>
        <w:rPr>
          <w:rFonts w:hint="eastAsia" w:ascii="方正仿宋_GBK" w:hAnsi="方正仿宋_GBK" w:eastAsia="方正仿宋_GBK" w:cs="方正仿宋_GBK"/>
          <w:sz w:val="32"/>
          <w:szCs w:val="32"/>
        </w:rPr>
        <w:t>31</w:t>
      </w:r>
      <w:r>
        <w:rPr>
          <w:rFonts w:hint="eastAsia" w:ascii="方正仿宋_GBK" w:hAnsi="方正仿宋_GBK" w:eastAsia="方正仿宋_GBK" w:cs="方正仿宋_GBK"/>
          <w:sz w:val="32"/>
          <w:szCs w:val="32"/>
        </w:rPr>
        <w:t>日，未发生政务公开方面问题，故无责任追究情况。</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二、主动公开政府信息情况</w:t>
      </w:r>
    </w:p>
    <w:tbl>
      <w:tblPr>
        <w:tblW w:w="936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2262"/>
        <w:gridCol w:w="2455"/>
        <w:gridCol w:w="2455"/>
        <w:gridCol w:w="21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44" w:hRule="atLeast"/>
          <w:jc w:val="center"/>
        </w:trPr>
        <w:tc>
          <w:tcPr>
            <w:tcW w:w="9364" w:type="dxa"/>
            <w:gridSpan w:val="4"/>
            <w:tcBorders>
              <w:top w:val="single" w:color="auto" w:sz="6" w:space="0"/>
              <w:left w:val="single" w:color="auto" w:sz="6" w:space="0"/>
              <w:bottom w:val="single" w:color="auto" w:sz="6" w:space="0"/>
              <w:right w:val="single" w:color="auto" w:sz="6" w:space="0"/>
            </w:tcBorders>
            <w:shd w:val="clear" w:color="auto" w:fill="FFFFFF"/>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4" w:hRule="atLeast"/>
          <w:jc w:val="center"/>
        </w:trPr>
        <w:tc>
          <w:tcPr>
            <w:tcW w:w="2262" w:type="dxa"/>
            <w:tcBorders>
              <w:top w:val="nil"/>
              <w:left w:val="single" w:color="auto" w:sz="6" w:space="0"/>
              <w:bottom w:val="single" w:color="auto" w:sz="6" w:space="0"/>
              <w:right w:val="single" w:color="auto" w:sz="6" w:space="0"/>
            </w:tcBorders>
            <w:shd w:val="clear" w:color="auto" w:fill="FFFFFF"/>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信息内容</w:t>
            </w:r>
          </w:p>
        </w:tc>
        <w:tc>
          <w:tcPr>
            <w:tcW w:w="2455" w:type="dxa"/>
            <w:tcBorders>
              <w:top w:val="single" w:color="auto" w:sz="6" w:space="0"/>
              <w:left w:val="nil"/>
              <w:bottom w:val="single" w:color="auto" w:sz="6" w:space="0"/>
              <w:right w:val="single" w:color="auto" w:sz="6" w:space="0"/>
            </w:tcBorders>
            <w:shd w:val="clear" w:color="auto" w:fill="FFFFFF"/>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本年制发件数</w:t>
            </w:r>
          </w:p>
        </w:tc>
        <w:tc>
          <w:tcPr>
            <w:tcW w:w="2455" w:type="dxa"/>
            <w:tcBorders>
              <w:top w:val="single" w:color="auto" w:sz="6" w:space="0"/>
              <w:left w:val="nil"/>
              <w:bottom w:val="single" w:color="auto" w:sz="6" w:space="0"/>
              <w:right w:val="single" w:color="auto" w:sz="6" w:space="0"/>
            </w:tcBorders>
            <w:shd w:val="clear" w:color="auto" w:fill="FFFFFF"/>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本年废止件数</w:t>
            </w:r>
          </w:p>
        </w:tc>
        <w:tc>
          <w:tcPr>
            <w:tcW w:w="2192" w:type="dxa"/>
            <w:tcBorders>
              <w:top w:val="single" w:color="auto" w:sz="6" w:space="0"/>
              <w:left w:val="nil"/>
              <w:bottom w:val="single" w:color="auto" w:sz="6" w:space="0"/>
              <w:right w:val="single" w:color="auto" w:sz="6" w:space="0"/>
            </w:tcBorders>
            <w:shd w:val="clear" w:color="auto" w:fill="FFFFFF"/>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现行有效件数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4" w:hRule="atLeast"/>
          <w:jc w:val="center"/>
        </w:trPr>
        <w:tc>
          <w:tcPr>
            <w:tcW w:w="2262" w:type="dxa"/>
            <w:tcBorders>
              <w:top w:val="nil"/>
              <w:left w:val="single" w:color="auto" w:sz="6" w:space="0"/>
              <w:bottom w:val="single" w:color="auto" w:sz="6" w:space="0"/>
              <w:right w:val="single" w:color="auto" w:sz="6" w:space="0"/>
            </w:tcBorders>
            <w:shd w:val="clear" w:color="auto" w:fill="FFFFFF"/>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规章</w:t>
            </w:r>
          </w:p>
        </w:tc>
        <w:tc>
          <w:tcPr>
            <w:tcW w:w="2455" w:type="dxa"/>
            <w:tcBorders>
              <w:top w:val="nil"/>
              <w:left w:val="nil"/>
              <w:bottom w:val="single" w:color="auto" w:sz="6" w:space="0"/>
              <w:right w:val="single" w:color="auto" w:sz="6" w:space="0"/>
            </w:tcBorders>
            <w:shd w:val="clear" w:color="auto" w:fill="FFFFFF"/>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w:t>
            </w:r>
          </w:p>
        </w:tc>
        <w:tc>
          <w:tcPr>
            <w:tcW w:w="2455" w:type="dxa"/>
            <w:tcBorders>
              <w:top w:val="nil"/>
              <w:left w:val="nil"/>
              <w:bottom w:val="single" w:color="auto" w:sz="6" w:space="0"/>
              <w:right w:val="single" w:color="auto" w:sz="6" w:space="0"/>
            </w:tcBorders>
            <w:shd w:val="clear" w:color="auto" w:fill="FFFFFF"/>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w:t>
            </w:r>
          </w:p>
        </w:tc>
        <w:tc>
          <w:tcPr>
            <w:tcW w:w="2192" w:type="dxa"/>
            <w:tcBorders>
              <w:top w:val="nil"/>
              <w:left w:val="nil"/>
              <w:bottom w:val="single" w:color="auto" w:sz="6" w:space="0"/>
              <w:right w:val="single" w:color="auto" w:sz="6" w:space="0"/>
            </w:tcBorders>
            <w:shd w:val="clear" w:color="auto" w:fill="FFFFFF"/>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4" w:hRule="atLeast"/>
          <w:jc w:val="center"/>
        </w:trPr>
        <w:tc>
          <w:tcPr>
            <w:tcW w:w="2262" w:type="dxa"/>
            <w:tcBorders>
              <w:top w:val="nil"/>
              <w:left w:val="single" w:color="auto" w:sz="6" w:space="0"/>
              <w:bottom w:val="single" w:color="auto" w:sz="6" w:space="0"/>
              <w:right w:val="single" w:color="auto" w:sz="6" w:space="0"/>
            </w:tcBorders>
            <w:shd w:val="clear" w:color="auto" w:fill="FFFFFF"/>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行政规范性文件</w:t>
            </w:r>
          </w:p>
        </w:tc>
        <w:tc>
          <w:tcPr>
            <w:tcW w:w="2455" w:type="dxa"/>
            <w:tcBorders>
              <w:top w:val="nil"/>
              <w:left w:val="nil"/>
              <w:bottom w:val="single" w:color="auto" w:sz="6" w:space="0"/>
              <w:right w:val="single" w:color="auto" w:sz="6" w:space="0"/>
            </w:tcBorders>
            <w:shd w:val="clear" w:color="auto" w:fill="FFFFFF"/>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w:t>
            </w:r>
          </w:p>
        </w:tc>
        <w:tc>
          <w:tcPr>
            <w:tcW w:w="2455" w:type="dxa"/>
            <w:tcBorders>
              <w:top w:val="nil"/>
              <w:left w:val="nil"/>
              <w:bottom w:val="single" w:color="auto" w:sz="6" w:space="0"/>
              <w:right w:val="single" w:color="auto" w:sz="6" w:space="0"/>
            </w:tcBorders>
            <w:shd w:val="clear" w:color="auto" w:fill="FFFFFF"/>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w:t>
            </w:r>
          </w:p>
        </w:tc>
        <w:tc>
          <w:tcPr>
            <w:tcW w:w="2192" w:type="dxa"/>
            <w:tcBorders>
              <w:top w:val="nil"/>
              <w:left w:val="nil"/>
              <w:bottom w:val="single" w:color="auto" w:sz="6" w:space="0"/>
              <w:right w:val="single" w:color="auto" w:sz="6" w:space="0"/>
            </w:tcBorders>
            <w:shd w:val="clear" w:color="auto" w:fill="FFFFFF"/>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4" w:hRule="atLeast"/>
          <w:jc w:val="center"/>
        </w:trPr>
        <w:tc>
          <w:tcPr>
            <w:tcW w:w="9364" w:type="dxa"/>
            <w:gridSpan w:val="4"/>
            <w:tcBorders>
              <w:top w:val="nil"/>
              <w:left w:val="single" w:color="auto" w:sz="6" w:space="0"/>
              <w:bottom w:val="single" w:color="auto" w:sz="6" w:space="0"/>
              <w:right w:val="single" w:color="auto" w:sz="6" w:space="0"/>
            </w:tcBorders>
            <w:shd w:val="clear" w:color="auto" w:fill="FFFFFF"/>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4" w:hRule="atLeast"/>
          <w:jc w:val="center"/>
        </w:trPr>
        <w:tc>
          <w:tcPr>
            <w:tcW w:w="2262" w:type="dxa"/>
            <w:tcBorders>
              <w:top w:val="nil"/>
              <w:left w:val="single" w:color="auto" w:sz="6" w:space="0"/>
              <w:bottom w:val="single" w:color="auto" w:sz="6" w:space="0"/>
              <w:right w:val="single" w:color="auto" w:sz="6" w:space="0"/>
            </w:tcBorders>
            <w:shd w:val="clear" w:color="auto" w:fill="FFFFFF"/>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信息内容</w:t>
            </w:r>
          </w:p>
        </w:tc>
        <w:tc>
          <w:tcPr>
            <w:tcW w:w="7102" w:type="dxa"/>
            <w:gridSpan w:val="3"/>
            <w:tcBorders>
              <w:top w:val="nil"/>
              <w:left w:val="nil"/>
              <w:bottom w:val="single" w:color="auto" w:sz="6" w:space="0"/>
              <w:right w:val="single" w:color="auto" w:sz="6" w:space="0"/>
            </w:tcBorders>
            <w:shd w:val="clear" w:color="auto" w:fill="FFFFFF"/>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4" w:hRule="atLeast"/>
          <w:jc w:val="center"/>
        </w:trPr>
        <w:tc>
          <w:tcPr>
            <w:tcW w:w="2262" w:type="dxa"/>
            <w:tcBorders>
              <w:top w:val="nil"/>
              <w:left w:val="single" w:color="auto" w:sz="6" w:space="0"/>
              <w:bottom w:val="single" w:color="auto" w:sz="6" w:space="0"/>
              <w:right w:val="single" w:color="auto" w:sz="6" w:space="0"/>
            </w:tcBorders>
            <w:shd w:val="clear" w:color="auto" w:fill="FFFFFF"/>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行政许可</w:t>
            </w:r>
          </w:p>
        </w:tc>
        <w:tc>
          <w:tcPr>
            <w:tcW w:w="7102" w:type="dxa"/>
            <w:gridSpan w:val="3"/>
            <w:tcBorders>
              <w:top w:val="nil"/>
              <w:left w:val="nil"/>
              <w:bottom w:val="single" w:color="auto" w:sz="6" w:space="0"/>
              <w:right w:val="single" w:color="auto" w:sz="6" w:space="0"/>
            </w:tcBorders>
            <w:shd w:val="clear" w:color="auto" w:fill="FFFFFF"/>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4" w:hRule="atLeast"/>
          <w:jc w:val="center"/>
        </w:trPr>
        <w:tc>
          <w:tcPr>
            <w:tcW w:w="9364" w:type="dxa"/>
            <w:gridSpan w:val="4"/>
            <w:tcBorders>
              <w:top w:val="nil"/>
              <w:left w:val="single" w:color="auto" w:sz="6" w:space="0"/>
              <w:bottom w:val="single" w:color="auto" w:sz="6" w:space="0"/>
              <w:right w:val="single" w:color="auto" w:sz="6" w:space="0"/>
            </w:tcBorders>
            <w:shd w:val="clear" w:color="auto" w:fill="FFFFFF"/>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4" w:hRule="atLeast"/>
          <w:jc w:val="center"/>
        </w:trPr>
        <w:tc>
          <w:tcPr>
            <w:tcW w:w="2262" w:type="dxa"/>
            <w:tcBorders>
              <w:top w:val="nil"/>
              <w:left w:val="single" w:color="auto" w:sz="6" w:space="0"/>
              <w:bottom w:val="single" w:color="auto" w:sz="6" w:space="0"/>
              <w:right w:val="single" w:color="auto" w:sz="6" w:space="0"/>
            </w:tcBorders>
            <w:shd w:val="clear" w:color="auto" w:fill="FFFFFF"/>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信息内容</w:t>
            </w:r>
          </w:p>
        </w:tc>
        <w:tc>
          <w:tcPr>
            <w:tcW w:w="7102" w:type="dxa"/>
            <w:gridSpan w:val="3"/>
            <w:tcBorders>
              <w:top w:val="single" w:color="auto" w:sz="6" w:space="0"/>
              <w:left w:val="nil"/>
              <w:bottom w:val="single" w:color="auto" w:sz="6" w:space="0"/>
              <w:right w:val="single" w:color="auto" w:sz="6" w:space="0"/>
            </w:tcBorders>
            <w:shd w:val="clear" w:color="auto" w:fill="FFFFFF"/>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4" w:hRule="atLeast"/>
          <w:jc w:val="center"/>
        </w:trPr>
        <w:tc>
          <w:tcPr>
            <w:tcW w:w="2262" w:type="dxa"/>
            <w:tcBorders>
              <w:top w:val="nil"/>
              <w:left w:val="single" w:color="auto" w:sz="6" w:space="0"/>
              <w:bottom w:val="single" w:color="auto" w:sz="6" w:space="0"/>
              <w:right w:val="single" w:color="auto" w:sz="6" w:space="0"/>
            </w:tcBorders>
            <w:shd w:val="clear" w:color="auto" w:fill="FFFFFF"/>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行政处罚</w:t>
            </w:r>
          </w:p>
        </w:tc>
        <w:tc>
          <w:tcPr>
            <w:tcW w:w="7102" w:type="dxa"/>
            <w:gridSpan w:val="3"/>
            <w:tcBorders>
              <w:top w:val="nil"/>
              <w:left w:val="nil"/>
              <w:bottom w:val="single" w:color="auto" w:sz="6" w:space="0"/>
              <w:right w:val="single" w:color="auto" w:sz="6" w:space="0"/>
            </w:tcBorders>
            <w:shd w:val="clear" w:color="auto" w:fill="FFFFFF"/>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4" w:hRule="atLeast"/>
          <w:jc w:val="center"/>
        </w:trPr>
        <w:tc>
          <w:tcPr>
            <w:tcW w:w="2262" w:type="dxa"/>
            <w:tcBorders>
              <w:top w:val="nil"/>
              <w:left w:val="single" w:color="auto" w:sz="6" w:space="0"/>
              <w:bottom w:val="single" w:color="auto" w:sz="6" w:space="0"/>
              <w:right w:val="single" w:color="auto" w:sz="6" w:space="0"/>
            </w:tcBorders>
            <w:shd w:val="clear" w:color="auto" w:fill="FFFFFF"/>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行政强制</w:t>
            </w:r>
          </w:p>
        </w:tc>
        <w:tc>
          <w:tcPr>
            <w:tcW w:w="7102" w:type="dxa"/>
            <w:gridSpan w:val="3"/>
            <w:tcBorders>
              <w:top w:val="nil"/>
              <w:left w:val="nil"/>
              <w:bottom w:val="single" w:color="auto" w:sz="6" w:space="0"/>
              <w:right w:val="single" w:color="auto" w:sz="6" w:space="0"/>
            </w:tcBorders>
            <w:shd w:val="clear" w:color="auto" w:fill="FFFFFF"/>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4" w:hRule="atLeast"/>
          <w:jc w:val="center"/>
        </w:trPr>
        <w:tc>
          <w:tcPr>
            <w:tcW w:w="9364" w:type="dxa"/>
            <w:gridSpan w:val="4"/>
            <w:tcBorders>
              <w:top w:val="nil"/>
              <w:left w:val="single" w:color="auto" w:sz="6" w:space="0"/>
              <w:bottom w:val="single" w:color="auto" w:sz="6" w:space="0"/>
              <w:right w:val="single" w:color="auto" w:sz="6" w:space="0"/>
            </w:tcBorders>
            <w:shd w:val="clear" w:color="auto" w:fill="FFFFFF"/>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4" w:hRule="atLeast"/>
          <w:jc w:val="center"/>
        </w:trPr>
        <w:tc>
          <w:tcPr>
            <w:tcW w:w="2262" w:type="dxa"/>
            <w:tcBorders>
              <w:top w:val="nil"/>
              <w:left w:val="single" w:color="auto" w:sz="6" w:space="0"/>
              <w:bottom w:val="single" w:color="auto" w:sz="6" w:space="0"/>
              <w:right w:val="single" w:color="auto" w:sz="6" w:space="0"/>
            </w:tcBorders>
            <w:shd w:val="clear" w:color="auto" w:fill="FFFFFF"/>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信息内容</w:t>
            </w:r>
          </w:p>
        </w:tc>
        <w:tc>
          <w:tcPr>
            <w:tcW w:w="7102" w:type="dxa"/>
            <w:gridSpan w:val="3"/>
            <w:tcBorders>
              <w:top w:val="nil"/>
              <w:left w:val="nil"/>
              <w:bottom w:val="single" w:color="auto" w:sz="6" w:space="0"/>
              <w:right w:val="single" w:color="000000" w:sz="6" w:space="0"/>
            </w:tcBorders>
            <w:shd w:val="clear" w:color="auto" w:fill="FFFFFF"/>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59" w:hRule="atLeast"/>
          <w:jc w:val="center"/>
        </w:trPr>
        <w:tc>
          <w:tcPr>
            <w:tcW w:w="2262" w:type="dxa"/>
            <w:tcBorders>
              <w:top w:val="nil"/>
              <w:left w:val="single" w:color="auto" w:sz="6" w:space="0"/>
              <w:bottom w:val="single" w:color="auto" w:sz="6" w:space="0"/>
              <w:right w:val="single" w:color="auto" w:sz="6" w:space="0"/>
            </w:tcBorders>
            <w:shd w:val="clear" w:color="auto" w:fill="FFFFFF"/>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行政事业性收费</w:t>
            </w:r>
          </w:p>
        </w:tc>
        <w:tc>
          <w:tcPr>
            <w:tcW w:w="7102" w:type="dxa"/>
            <w:gridSpan w:val="3"/>
            <w:tcBorders>
              <w:top w:val="nil"/>
              <w:left w:val="nil"/>
              <w:bottom w:val="single" w:color="auto" w:sz="6" w:space="0"/>
              <w:right w:val="single" w:color="000000" w:sz="6" w:space="0"/>
            </w:tcBorders>
            <w:shd w:val="clear" w:color="auto" w:fill="FFFFFF"/>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w:t>
            </w:r>
          </w:p>
        </w:tc>
      </w:tr>
    </w:tbl>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三、收到和处理政府信息公开申请情况</w:t>
      </w:r>
    </w:p>
    <w:tbl>
      <w:tblPr>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767"/>
        <w:gridCol w:w="1074"/>
        <w:gridCol w:w="3142"/>
        <w:gridCol w:w="680"/>
        <w:gridCol w:w="680"/>
        <w:gridCol w:w="680"/>
        <w:gridCol w:w="680"/>
        <w:gridCol w:w="680"/>
        <w:gridCol w:w="680"/>
        <w:gridCol w:w="68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4928" w:type="dxa"/>
            <w:gridSpan w:val="3"/>
            <w:vMerge w:val="restart"/>
            <w:tcBorders>
              <w:top w:val="single" w:color="auto" w:sz="6" w:space="0"/>
              <w:left w:val="single" w:color="auto" w:sz="6" w:space="0"/>
              <w:bottom w:val="outset" w:color="auto" w:sz="6" w:space="0"/>
              <w:right w:val="single" w:color="auto" w:sz="6" w:space="0"/>
            </w:tcBorders>
            <w:shd w:val="clear"/>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（本列数据的勾稽关系为：第一项加第二项之和，等于第三项加第四项之和）</w:t>
            </w:r>
          </w:p>
        </w:tc>
        <w:tc>
          <w:tcPr>
            <w:tcW w:w="4820" w:type="dxa"/>
            <w:gridSpan w:val="7"/>
            <w:tcBorders>
              <w:top w:val="single" w:color="auto" w:sz="6" w:space="0"/>
              <w:left w:val="nil"/>
              <w:bottom w:val="single" w:color="auto" w:sz="6" w:space="0"/>
              <w:right w:val="single" w:color="auto" w:sz="6"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4928" w:type="dxa"/>
            <w:gridSpan w:val="3"/>
            <w:vMerge w:val="continue"/>
            <w:tcBorders>
              <w:top w:val="single" w:color="auto" w:sz="6" w:space="0"/>
              <w:left w:val="single" w:color="auto" w:sz="6" w:space="0"/>
              <w:bottom w:val="outset" w:color="auto" w:sz="6" w:space="0"/>
              <w:right w:val="single" w:color="auto" w:sz="6" w:space="0"/>
            </w:tcBorders>
            <w:shd w:val="clear"/>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p>
        </w:tc>
        <w:tc>
          <w:tcPr>
            <w:tcW w:w="688" w:type="dxa"/>
            <w:vMerge w:val="restart"/>
            <w:tcBorders>
              <w:top w:val="nil"/>
              <w:left w:val="nil"/>
              <w:bottom w:val="single" w:color="auto" w:sz="6" w:space="0"/>
              <w:right w:val="single" w:color="auto" w:sz="6"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自然人</w:t>
            </w:r>
          </w:p>
        </w:tc>
        <w:tc>
          <w:tcPr>
            <w:tcW w:w="3440" w:type="dxa"/>
            <w:gridSpan w:val="5"/>
            <w:tcBorders>
              <w:top w:val="single" w:color="auto" w:sz="6" w:space="0"/>
              <w:left w:val="nil"/>
              <w:bottom w:val="single" w:color="auto" w:sz="6" w:space="0"/>
              <w:right w:val="single" w:color="auto" w:sz="6"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法人或其他组织</w:t>
            </w:r>
          </w:p>
        </w:tc>
        <w:tc>
          <w:tcPr>
            <w:tcW w:w="692" w:type="dxa"/>
            <w:vMerge w:val="restart"/>
            <w:tcBorders>
              <w:top w:val="single" w:color="auto" w:sz="6" w:space="0"/>
              <w:left w:val="nil"/>
              <w:bottom w:val="outset" w:color="auto" w:sz="6" w:space="0"/>
              <w:right w:val="single" w:color="auto" w:sz="6"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918" w:hRule="atLeast"/>
          <w:jc w:val="center"/>
        </w:trPr>
        <w:tc>
          <w:tcPr>
            <w:tcW w:w="4928" w:type="dxa"/>
            <w:gridSpan w:val="3"/>
            <w:vMerge w:val="continue"/>
            <w:tcBorders>
              <w:top w:val="single" w:color="auto" w:sz="6" w:space="0"/>
              <w:left w:val="single" w:color="auto" w:sz="6" w:space="0"/>
              <w:bottom w:val="outset" w:color="auto" w:sz="6" w:space="0"/>
              <w:right w:val="single" w:color="auto" w:sz="6" w:space="0"/>
            </w:tcBorders>
            <w:shd w:val="clear"/>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p>
        </w:tc>
        <w:tc>
          <w:tcPr>
            <w:tcW w:w="688" w:type="dxa"/>
            <w:vMerge w:val="continue"/>
            <w:tcBorders>
              <w:top w:val="nil"/>
              <w:left w:val="nil"/>
              <w:bottom w:val="single" w:color="auto" w:sz="6" w:space="0"/>
              <w:right w:val="single" w:color="auto" w:sz="6"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商业</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企业</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科研</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机构</w:t>
            </w:r>
          </w:p>
        </w:tc>
        <w:tc>
          <w:tcPr>
            <w:tcW w:w="688" w:type="dxa"/>
            <w:tcBorders>
              <w:top w:val="single" w:color="auto" w:sz="6" w:space="0"/>
              <w:left w:val="nil"/>
              <w:bottom w:val="single" w:color="auto" w:sz="6" w:space="0"/>
              <w:right w:val="single" w:color="auto" w:sz="6"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社会公益组织</w:t>
            </w:r>
          </w:p>
        </w:tc>
        <w:tc>
          <w:tcPr>
            <w:tcW w:w="688" w:type="dxa"/>
            <w:tcBorders>
              <w:top w:val="single" w:color="auto" w:sz="6" w:space="0"/>
              <w:left w:val="nil"/>
              <w:bottom w:val="single" w:color="auto" w:sz="6" w:space="0"/>
              <w:right w:val="single" w:color="auto" w:sz="6"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法律服务机构</w:t>
            </w:r>
          </w:p>
        </w:tc>
        <w:tc>
          <w:tcPr>
            <w:tcW w:w="688" w:type="dxa"/>
            <w:tcBorders>
              <w:top w:val="single" w:color="auto" w:sz="6" w:space="0"/>
              <w:left w:val="nil"/>
              <w:bottom w:val="single" w:color="auto" w:sz="6" w:space="0"/>
              <w:right w:val="single" w:color="auto" w:sz="6"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其他</w:t>
            </w:r>
          </w:p>
        </w:tc>
        <w:tc>
          <w:tcPr>
            <w:tcW w:w="692" w:type="dxa"/>
            <w:vMerge w:val="continue"/>
            <w:tcBorders>
              <w:top w:val="single" w:color="auto" w:sz="6" w:space="0"/>
              <w:left w:val="nil"/>
              <w:bottom w:val="outset" w:color="auto" w:sz="6" w:space="0"/>
              <w:right w:val="single" w:color="auto" w:sz="6"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4928" w:type="dxa"/>
            <w:gridSpan w:val="3"/>
            <w:tcBorders>
              <w:top w:val="nil"/>
              <w:left w:val="single" w:color="auto" w:sz="6" w:space="0"/>
              <w:bottom w:val="single" w:color="auto" w:sz="6" w:space="0"/>
              <w:right w:val="single" w:color="auto" w:sz="6"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一、本年新收政府信息公开申请数量</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w:t>
            </w:r>
          </w:p>
        </w:tc>
        <w:tc>
          <w:tcPr>
            <w:tcW w:w="69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4928" w:type="dxa"/>
            <w:gridSpan w:val="3"/>
            <w:tcBorders>
              <w:top w:val="nil"/>
              <w:left w:val="single" w:color="auto" w:sz="6" w:space="0"/>
              <w:bottom w:val="single" w:color="auto" w:sz="6" w:space="0"/>
              <w:right w:val="single" w:color="auto" w:sz="6"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二、上年结转政府信息公开申请数量</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w:t>
            </w:r>
          </w:p>
        </w:tc>
        <w:tc>
          <w:tcPr>
            <w:tcW w:w="69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67" w:type="dxa"/>
            <w:vMerge w:val="restart"/>
            <w:tcBorders>
              <w:top w:val="nil"/>
              <w:left w:val="single" w:color="auto" w:sz="6" w:space="0"/>
              <w:bottom w:val="outset" w:color="auto" w:sz="6" w:space="0"/>
              <w:right w:val="single" w:color="auto" w:sz="6"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三、本年度办理结果</w:t>
            </w:r>
          </w:p>
        </w:tc>
        <w:tc>
          <w:tcPr>
            <w:tcW w:w="4161" w:type="dxa"/>
            <w:gridSpan w:val="2"/>
            <w:tcBorders>
              <w:top w:val="nil"/>
              <w:left w:val="nil"/>
              <w:bottom w:val="single" w:color="auto" w:sz="6" w:space="0"/>
              <w:right w:val="single" w:color="auto" w:sz="6"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（一）予以公开</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w:t>
            </w:r>
          </w:p>
        </w:tc>
        <w:tc>
          <w:tcPr>
            <w:tcW w:w="692" w:type="dxa"/>
            <w:tcBorders>
              <w:top w:val="single" w:color="auto" w:sz="6" w:space="0"/>
              <w:left w:val="nil"/>
              <w:bottom w:val="single" w:color="auto" w:sz="6" w:space="0"/>
              <w:right w:val="single" w:color="auto" w:sz="6"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67" w:type="dxa"/>
            <w:vMerge w:val="continue"/>
            <w:tcBorders>
              <w:top w:val="nil"/>
              <w:left w:val="single" w:color="auto" w:sz="6" w:space="0"/>
              <w:bottom w:val="outset" w:color="auto" w:sz="6" w:space="0"/>
              <w:right w:val="single" w:color="auto" w:sz="6"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p>
        </w:tc>
        <w:tc>
          <w:tcPr>
            <w:tcW w:w="4161" w:type="dxa"/>
            <w:gridSpan w:val="2"/>
            <w:tcBorders>
              <w:top w:val="nil"/>
              <w:left w:val="nil"/>
              <w:bottom w:val="single" w:color="auto" w:sz="6" w:space="0"/>
              <w:right w:val="single" w:color="auto" w:sz="6"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（二）部分公开（区分处理的，只计这一情形，不计其他情形）</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w:t>
            </w:r>
          </w:p>
        </w:tc>
        <w:tc>
          <w:tcPr>
            <w:tcW w:w="69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67" w:type="dxa"/>
            <w:vMerge w:val="continue"/>
            <w:tcBorders>
              <w:top w:val="nil"/>
              <w:left w:val="single" w:color="auto" w:sz="6" w:space="0"/>
              <w:bottom w:val="outset" w:color="auto" w:sz="6" w:space="0"/>
              <w:right w:val="single" w:color="auto" w:sz="6"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p>
        </w:tc>
        <w:tc>
          <w:tcPr>
            <w:tcW w:w="943" w:type="dxa"/>
            <w:vMerge w:val="restart"/>
            <w:tcBorders>
              <w:top w:val="nil"/>
              <w:left w:val="nil"/>
              <w:bottom w:val="outset" w:color="auto" w:sz="6" w:space="0"/>
              <w:right w:val="single" w:color="auto" w:sz="6"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（三）不予公开</w:t>
            </w:r>
          </w:p>
        </w:tc>
        <w:tc>
          <w:tcPr>
            <w:tcW w:w="321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1.属于国家秘密</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w:t>
            </w:r>
          </w:p>
        </w:tc>
        <w:tc>
          <w:tcPr>
            <w:tcW w:w="692" w:type="dxa"/>
            <w:tcBorders>
              <w:top w:val="single" w:color="auto" w:sz="6" w:space="0"/>
              <w:left w:val="nil"/>
              <w:bottom w:val="single" w:color="auto" w:sz="6" w:space="0"/>
              <w:right w:val="single" w:color="auto" w:sz="6"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67" w:type="dxa"/>
            <w:vMerge w:val="continue"/>
            <w:tcBorders>
              <w:top w:val="nil"/>
              <w:left w:val="single" w:color="auto" w:sz="6" w:space="0"/>
              <w:bottom w:val="outset" w:color="auto" w:sz="6" w:space="0"/>
              <w:right w:val="single" w:color="auto" w:sz="6"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p>
        </w:tc>
        <w:tc>
          <w:tcPr>
            <w:tcW w:w="943" w:type="dxa"/>
            <w:vMerge w:val="continue"/>
            <w:tcBorders>
              <w:top w:val="nil"/>
              <w:left w:val="nil"/>
              <w:bottom w:val="outset" w:color="auto" w:sz="6" w:space="0"/>
              <w:right w:val="single" w:color="auto" w:sz="6"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p>
        </w:tc>
        <w:tc>
          <w:tcPr>
            <w:tcW w:w="321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2.其他法律行政法规禁止公开</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w:t>
            </w:r>
          </w:p>
        </w:tc>
        <w:tc>
          <w:tcPr>
            <w:tcW w:w="69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67" w:type="dxa"/>
            <w:vMerge w:val="continue"/>
            <w:tcBorders>
              <w:top w:val="nil"/>
              <w:left w:val="single" w:color="auto" w:sz="6" w:space="0"/>
              <w:bottom w:val="outset" w:color="auto" w:sz="6" w:space="0"/>
              <w:right w:val="single" w:color="auto" w:sz="6"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p>
        </w:tc>
        <w:tc>
          <w:tcPr>
            <w:tcW w:w="943" w:type="dxa"/>
            <w:vMerge w:val="continue"/>
            <w:tcBorders>
              <w:top w:val="nil"/>
              <w:left w:val="nil"/>
              <w:bottom w:val="outset" w:color="auto" w:sz="6" w:space="0"/>
              <w:right w:val="single" w:color="auto" w:sz="6"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p>
        </w:tc>
        <w:tc>
          <w:tcPr>
            <w:tcW w:w="321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3.危及“三安全一稳定”</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w:t>
            </w:r>
          </w:p>
        </w:tc>
        <w:tc>
          <w:tcPr>
            <w:tcW w:w="69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67" w:type="dxa"/>
            <w:vMerge w:val="continue"/>
            <w:tcBorders>
              <w:top w:val="nil"/>
              <w:left w:val="single" w:color="auto" w:sz="6" w:space="0"/>
              <w:bottom w:val="outset" w:color="auto" w:sz="6" w:space="0"/>
              <w:right w:val="single" w:color="auto" w:sz="6"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p>
        </w:tc>
        <w:tc>
          <w:tcPr>
            <w:tcW w:w="943" w:type="dxa"/>
            <w:vMerge w:val="continue"/>
            <w:tcBorders>
              <w:top w:val="nil"/>
              <w:left w:val="nil"/>
              <w:bottom w:val="outset" w:color="auto" w:sz="6" w:space="0"/>
              <w:right w:val="single" w:color="auto" w:sz="6"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p>
        </w:tc>
        <w:tc>
          <w:tcPr>
            <w:tcW w:w="321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4.保护第三方合法权益</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w:t>
            </w:r>
          </w:p>
        </w:tc>
        <w:tc>
          <w:tcPr>
            <w:tcW w:w="69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67" w:type="dxa"/>
            <w:vMerge w:val="continue"/>
            <w:tcBorders>
              <w:top w:val="nil"/>
              <w:left w:val="single" w:color="auto" w:sz="6" w:space="0"/>
              <w:bottom w:val="outset" w:color="auto" w:sz="6" w:space="0"/>
              <w:right w:val="single" w:color="auto" w:sz="6"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p>
        </w:tc>
        <w:tc>
          <w:tcPr>
            <w:tcW w:w="943" w:type="dxa"/>
            <w:vMerge w:val="continue"/>
            <w:tcBorders>
              <w:top w:val="nil"/>
              <w:left w:val="nil"/>
              <w:bottom w:val="outset" w:color="auto" w:sz="6" w:space="0"/>
              <w:right w:val="single" w:color="auto" w:sz="6"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p>
        </w:tc>
        <w:tc>
          <w:tcPr>
            <w:tcW w:w="321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5.属于三类内部事务信息</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w:t>
            </w:r>
          </w:p>
        </w:tc>
        <w:tc>
          <w:tcPr>
            <w:tcW w:w="69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67" w:type="dxa"/>
            <w:vMerge w:val="continue"/>
            <w:tcBorders>
              <w:top w:val="nil"/>
              <w:left w:val="single" w:color="auto" w:sz="6" w:space="0"/>
              <w:bottom w:val="outset" w:color="auto" w:sz="6" w:space="0"/>
              <w:right w:val="single" w:color="auto" w:sz="6"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p>
        </w:tc>
        <w:tc>
          <w:tcPr>
            <w:tcW w:w="943" w:type="dxa"/>
            <w:vMerge w:val="continue"/>
            <w:tcBorders>
              <w:top w:val="nil"/>
              <w:left w:val="nil"/>
              <w:bottom w:val="outset" w:color="auto" w:sz="6" w:space="0"/>
              <w:right w:val="single" w:color="auto" w:sz="6"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p>
        </w:tc>
        <w:tc>
          <w:tcPr>
            <w:tcW w:w="321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6.属于四类过程性信息</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w:t>
            </w:r>
          </w:p>
        </w:tc>
        <w:tc>
          <w:tcPr>
            <w:tcW w:w="69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67" w:type="dxa"/>
            <w:vMerge w:val="continue"/>
            <w:tcBorders>
              <w:top w:val="nil"/>
              <w:left w:val="single" w:color="auto" w:sz="6" w:space="0"/>
              <w:bottom w:val="outset" w:color="auto" w:sz="6" w:space="0"/>
              <w:right w:val="single" w:color="auto" w:sz="6"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p>
        </w:tc>
        <w:tc>
          <w:tcPr>
            <w:tcW w:w="943" w:type="dxa"/>
            <w:vMerge w:val="continue"/>
            <w:tcBorders>
              <w:top w:val="nil"/>
              <w:left w:val="nil"/>
              <w:bottom w:val="outset" w:color="auto" w:sz="6" w:space="0"/>
              <w:right w:val="single" w:color="auto" w:sz="6"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p>
        </w:tc>
        <w:tc>
          <w:tcPr>
            <w:tcW w:w="321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7.属于行政执法案卷</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w:t>
            </w:r>
          </w:p>
        </w:tc>
        <w:tc>
          <w:tcPr>
            <w:tcW w:w="69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67" w:type="dxa"/>
            <w:vMerge w:val="continue"/>
            <w:tcBorders>
              <w:top w:val="nil"/>
              <w:left w:val="single" w:color="auto" w:sz="6" w:space="0"/>
              <w:bottom w:val="outset" w:color="auto" w:sz="6" w:space="0"/>
              <w:right w:val="single" w:color="auto" w:sz="6"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p>
        </w:tc>
        <w:tc>
          <w:tcPr>
            <w:tcW w:w="943" w:type="dxa"/>
            <w:vMerge w:val="continue"/>
            <w:tcBorders>
              <w:top w:val="nil"/>
              <w:left w:val="nil"/>
              <w:bottom w:val="outset" w:color="auto" w:sz="6" w:space="0"/>
              <w:right w:val="single" w:color="auto" w:sz="6"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p>
        </w:tc>
        <w:tc>
          <w:tcPr>
            <w:tcW w:w="321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8.属于行政查询事项</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w:t>
            </w:r>
          </w:p>
        </w:tc>
        <w:tc>
          <w:tcPr>
            <w:tcW w:w="69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67" w:type="dxa"/>
            <w:vMerge w:val="continue"/>
            <w:tcBorders>
              <w:top w:val="nil"/>
              <w:left w:val="single" w:color="auto" w:sz="6" w:space="0"/>
              <w:bottom w:val="outset" w:color="auto" w:sz="6" w:space="0"/>
              <w:right w:val="single" w:color="auto" w:sz="6"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p>
        </w:tc>
        <w:tc>
          <w:tcPr>
            <w:tcW w:w="943" w:type="dxa"/>
            <w:vMerge w:val="restart"/>
            <w:tcBorders>
              <w:top w:val="nil"/>
              <w:left w:val="nil"/>
              <w:bottom w:val="outset" w:color="auto" w:sz="6" w:space="0"/>
              <w:right w:val="single" w:color="auto" w:sz="6"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（四）无法提供</w:t>
            </w:r>
          </w:p>
        </w:tc>
        <w:tc>
          <w:tcPr>
            <w:tcW w:w="321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1.本机关不掌握相关政府信息</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w:t>
            </w:r>
          </w:p>
        </w:tc>
        <w:tc>
          <w:tcPr>
            <w:tcW w:w="69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67" w:type="dxa"/>
            <w:vMerge w:val="continue"/>
            <w:tcBorders>
              <w:top w:val="nil"/>
              <w:left w:val="single" w:color="auto" w:sz="6" w:space="0"/>
              <w:bottom w:val="outset" w:color="auto" w:sz="6" w:space="0"/>
              <w:right w:val="single" w:color="auto" w:sz="6"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p>
        </w:tc>
        <w:tc>
          <w:tcPr>
            <w:tcW w:w="943" w:type="dxa"/>
            <w:vMerge w:val="continue"/>
            <w:tcBorders>
              <w:top w:val="nil"/>
              <w:left w:val="nil"/>
              <w:bottom w:val="outset" w:color="auto" w:sz="6" w:space="0"/>
              <w:right w:val="single" w:color="auto" w:sz="6"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p>
        </w:tc>
        <w:tc>
          <w:tcPr>
            <w:tcW w:w="321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2.没有现成信息需要另行制作</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w:t>
            </w:r>
          </w:p>
        </w:tc>
        <w:tc>
          <w:tcPr>
            <w:tcW w:w="69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67" w:type="dxa"/>
            <w:vMerge w:val="continue"/>
            <w:tcBorders>
              <w:top w:val="nil"/>
              <w:left w:val="single" w:color="auto" w:sz="6" w:space="0"/>
              <w:bottom w:val="outset" w:color="auto" w:sz="6" w:space="0"/>
              <w:right w:val="single" w:color="auto" w:sz="6"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p>
        </w:tc>
        <w:tc>
          <w:tcPr>
            <w:tcW w:w="943" w:type="dxa"/>
            <w:vMerge w:val="continue"/>
            <w:tcBorders>
              <w:top w:val="nil"/>
              <w:left w:val="nil"/>
              <w:bottom w:val="outset" w:color="auto" w:sz="6" w:space="0"/>
              <w:right w:val="single" w:color="auto" w:sz="6"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p>
        </w:tc>
        <w:tc>
          <w:tcPr>
            <w:tcW w:w="321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3.补正后申请内容仍不明确</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w:t>
            </w:r>
          </w:p>
        </w:tc>
        <w:tc>
          <w:tcPr>
            <w:tcW w:w="69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67" w:type="dxa"/>
            <w:vMerge w:val="continue"/>
            <w:tcBorders>
              <w:top w:val="nil"/>
              <w:left w:val="single" w:color="auto" w:sz="6" w:space="0"/>
              <w:bottom w:val="outset" w:color="auto" w:sz="6" w:space="0"/>
              <w:right w:val="single" w:color="auto" w:sz="6"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p>
        </w:tc>
        <w:tc>
          <w:tcPr>
            <w:tcW w:w="943" w:type="dxa"/>
            <w:vMerge w:val="restart"/>
            <w:tcBorders>
              <w:top w:val="nil"/>
              <w:left w:val="nil"/>
              <w:bottom w:val="outset" w:color="auto" w:sz="6" w:space="0"/>
              <w:right w:val="single" w:color="auto" w:sz="6"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（五）不予处理</w:t>
            </w:r>
          </w:p>
        </w:tc>
        <w:tc>
          <w:tcPr>
            <w:tcW w:w="321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1.信访举报投诉类申请</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w:t>
            </w:r>
          </w:p>
        </w:tc>
        <w:tc>
          <w:tcPr>
            <w:tcW w:w="69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67" w:type="dxa"/>
            <w:vMerge w:val="continue"/>
            <w:tcBorders>
              <w:top w:val="nil"/>
              <w:left w:val="single" w:color="auto" w:sz="6" w:space="0"/>
              <w:bottom w:val="outset" w:color="auto" w:sz="6" w:space="0"/>
              <w:right w:val="single" w:color="auto" w:sz="6"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p>
        </w:tc>
        <w:tc>
          <w:tcPr>
            <w:tcW w:w="943" w:type="dxa"/>
            <w:vMerge w:val="continue"/>
            <w:tcBorders>
              <w:top w:val="nil"/>
              <w:left w:val="nil"/>
              <w:bottom w:val="outset" w:color="auto" w:sz="6" w:space="0"/>
              <w:right w:val="single" w:color="auto" w:sz="6"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p>
        </w:tc>
        <w:tc>
          <w:tcPr>
            <w:tcW w:w="321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2.重复申请</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w:t>
            </w:r>
          </w:p>
        </w:tc>
        <w:tc>
          <w:tcPr>
            <w:tcW w:w="69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67" w:type="dxa"/>
            <w:vMerge w:val="continue"/>
            <w:tcBorders>
              <w:top w:val="nil"/>
              <w:left w:val="single" w:color="auto" w:sz="6" w:space="0"/>
              <w:bottom w:val="outset" w:color="auto" w:sz="6" w:space="0"/>
              <w:right w:val="single" w:color="auto" w:sz="6"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p>
        </w:tc>
        <w:tc>
          <w:tcPr>
            <w:tcW w:w="943" w:type="dxa"/>
            <w:vMerge w:val="continue"/>
            <w:tcBorders>
              <w:top w:val="nil"/>
              <w:left w:val="nil"/>
              <w:bottom w:val="outset" w:color="auto" w:sz="6" w:space="0"/>
              <w:right w:val="single" w:color="auto" w:sz="6"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p>
        </w:tc>
        <w:tc>
          <w:tcPr>
            <w:tcW w:w="321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3.要求提供公开出版物</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w:t>
            </w:r>
          </w:p>
        </w:tc>
        <w:tc>
          <w:tcPr>
            <w:tcW w:w="69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67" w:type="dxa"/>
            <w:vMerge w:val="continue"/>
            <w:tcBorders>
              <w:top w:val="nil"/>
              <w:left w:val="single" w:color="auto" w:sz="6" w:space="0"/>
              <w:bottom w:val="outset" w:color="auto" w:sz="6" w:space="0"/>
              <w:right w:val="single" w:color="auto" w:sz="6"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p>
        </w:tc>
        <w:tc>
          <w:tcPr>
            <w:tcW w:w="943" w:type="dxa"/>
            <w:vMerge w:val="continue"/>
            <w:tcBorders>
              <w:top w:val="nil"/>
              <w:left w:val="nil"/>
              <w:bottom w:val="outset" w:color="auto" w:sz="6" w:space="0"/>
              <w:right w:val="single" w:color="auto" w:sz="6"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p>
        </w:tc>
        <w:tc>
          <w:tcPr>
            <w:tcW w:w="321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4.无正当理由大量反复申请</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w:t>
            </w:r>
          </w:p>
        </w:tc>
        <w:tc>
          <w:tcPr>
            <w:tcW w:w="69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779" w:hRule="atLeast"/>
          <w:jc w:val="center"/>
        </w:trPr>
        <w:tc>
          <w:tcPr>
            <w:tcW w:w="767" w:type="dxa"/>
            <w:vMerge w:val="continue"/>
            <w:tcBorders>
              <w:top w:val="nil"/>
              <w:left w:val="single" w:color="auto" w:sz="6" w:space="0"/>
              <w:bottom w:val="outset" w:color="auto" w:sz="6" w:space="0"/>
              <w:right w:val="single" w:color="auto" w:sz="6"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p>
        </w:tc>
        <w:tc>
          <w:tcPr>
            <w:tcW w:w="943" w:type="dxa"/>
            <w:vMerge w:val="continue"/>
            <w:tcBorders>
              <w:top w:val="nil"/>
              <w:left w:val="nil"/>
              <w:bottom w:val="outset" w:color="auto" w:sz="6" w:space="0"/>
              <w:right w:val="single" w:color="auto" w:sz="6"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p>
        </w:tc>
        <w:tc>
          <w:tcPr>
            <w:tcW w:w="3218" w:type="dxa"/>
            <w:tcBorders>
              <w:top w:val="nil"/>
              <w:left w:val="nil"/>
              <w:bottom w:val="outset" w:color="auto" w:sz="6" w:space="0"/>
              <w:right w:val="single" w:color="auto" w:sz="6"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5.要求行政机关确认或重新出具已获取信息</w:t>
            </w:r>
          </w:p>
        </w:tc>
        <w:tc>
          <w:tcPr>
            <w:tcW w:w="688" w:type="dxa"/>
            <w:tcBorders>
              <w:top w:val="nil"/>
              <w:left w:val="nil"/>
              <w:bottom w:val="outset" w:color="auto" w:sz="6" w:space="0"/>
              <w:right w:val="single" w:color="auto" w:sz="6"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w:t>
            </w:r>
          </w:p>
        </w:tc>
        <w:tc>
          <w:tcPr>
            <w:tcW w:w="688" w:type="dxa"/>
            <w:tcBorders>
              <w:top w:val="nil"/>
              <w:left w:val="nil"/>
              <w:bottom w:val="outset" w:color="auto" w:sz="6" w:space="0"/>
              <w:right w:val="single" w:color="auto" w:sz="6"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w:t>
            </w:r>
          </w:p>
        </w:tc>
        <w:tc>
          <w:tcPr>
            <w:tcW w:w="688" w:type="dxa"/>
            <w:tcBorders>
              <w:top w:val="nil"/>
              <w:left w:val="nil"/>
              <w:bottom w:val="outset" w:color="auto" w:sz="6" w:space="0"/>
              <w:right w:val="single" w:color="auto" w:sz="6"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w:t>
            </w:r>
          </w:p>
        </w:tc>
        <w:tc>
          <w:tcPr>
            <w:tcW w:w="688" w:type="dxa"/>
            <w:tcBorders>
              <w:top w:val="nil"/>
              <w:left w:val="nil"/>
              <w:bottom w:val="outset" w:color="auto" w:sz="6" w:space="0"/>
              <w:right w:val="single" w:color="auto" w:sz="6"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w:t>
            </w:r>
          </w:p>
        </w:tc>
        <w:tc>
          <w:tcPr>
            <w:tcW w:w="688" w:type="dxa"/>
            <w:tcBorders>
              <w:top w:val="nil"/>
              <w:left w:val="nil"/>
              <w:bottom w:val="outset" w:color="auto" w:sz="6" w:space="0"/>
              <w:right w:val="single" w:color="auto" w:sz="6"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w:t>
            </w:r>
          </w:p>
        </w:tc>
        <w:tc>
          <w:tcPr>
            <w:tcW w:w="688" w:type="dxa"/>
            <w:tcBorders>
              <w:top w:val="nil"/>
              <w:left w:val="nil"/>
              <w:bottom w:val="outset" w:color="auto" w:sz="6" w:space="0"/>
              <w:right w:val="single" w:color="auto" w:sz="6"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w:t>
            </w:r>
          </w:p>
        </w:tc>
        <w:tc>
          <w:tcPr>
            <w:tcW w:w="692" w:type="dxa"/>
            <w:tcBorders>
              <w:top w:val="nil"/>
              <w:left w:val="nil"/>
              <w:bottom w:val="outset" w:color="auto" w:sz="6" w:space="0"/>
              <w:right w:val="single" w:color="auto" w:sz="6"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67" w:type="dxa"/>
            <w:vMerge w:val="continue"/>
            <w:tcBorders>
              <w:top w:val="nil"/>
              <w:left w:val="single" w:color="auto" w:sz="6" w:space="0"/>
              <w:bottom w:val="outset" w:color="auto" w:sz="6" w:space="0"/>
              <w:right w:val="single" w:color="auto" w:sz="6"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p>
        </w:tc>
        <w:tc>
          <w:tcPr>
            <w:tcW w:w="943" w:type="dxa"/>
            <w:vMerge w:val="restart"/>
            <w:tcBorders>
              <w:top w:val="nil"/>
              <w:left w:val="nil"/>
              <w:bottom w:val="outset" w:color="auto" w:sz="6" w:space="0"/>
              <w:right w:val="single" w:color="auto" w:sz="6"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（六）其他处理</w:t>
            </w:r>
          </w:p>
        </w:tc>
        <w:tc>
          <w:tcPr>
            <w:tcW w:w="321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1.申请人无正当理由逾期不补正、行政机关不再处理其政府信息公开申请</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w:t>
            </w:r>
          </w:p>
        </w:tc>
        <w:tc>
          <w:tcPr>
            <w:tcW w:w="69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6" w:space="0"/>
              <w:bottom w:val="outset" w:color="auto" w:sz="6" w:space="0"/>
              <w:right w:val="single" w:color="auto" w:sz="6"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p>
        </w:tc>
        <w:tc>
          <w:tcPr>
            <w:tcW w:w="943" w:type="dxa"/>
            <w:vMerge w:val="continue"/>
            <w:tcBorders>
              <w:top w:val="nil"/>
              <w:left w:val="nil"/>
              <w:bottom w:val="outset" w:color="auto" w:sz="6" w:space="0"/>
              <w:right w:val="single" w:color="auto" w:sz="6"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p>
        </w:tc>
        <w:tc>
          <w:tcPr>
            <w:tcW w:w="321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2.申请人逾期未按收费通知要求缴纳费用、行政机关不再处理其政府信息公开申请</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w:t>
            </w:r>
          </w:p>
        </w:tc>
        <w:tc>
          <w:tcPr>
            <w:tcW w:w="69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6" w:space="0"/>
              <w:bottom w:val="outset" w:color="auto" w:sz="6" w:space="0"/>
              <w:right w:val="single" w:color="auto" w:sz="6"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p>
        </w:tc>
        <w:tc>
          <w:tcPr>
            <w:tcW w:w="943" w:type="dxa"/>
            <w:vMerge w:val="continue"/>
            <w:tcBorders>
              <w:top w:val="nil"/>
              <w:left w:val="nil"/>
              <w:bottom w:val="outset" w:color="auto" w:sz="6" w:space="0"/>
              <w:right w:val="single" w:color="auto" w:sz="6"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p>
        </w:tc>
        <w:tc>
          <w:tcPr>
            <w:tcW w:w="321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3.其他</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w:t>
            </w:r>
          </w:p>
        </w:tc>
        <w:tc>
          <w:tcPr>
            <w:tcW w:w="69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6" w:space="0"/>
              <w:bottom w:val="outset" w:color="auto" w:sz="6" w:space="0"/>
              <w:right w:val="single" w:color="auto" w:sz="6"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p>
        </w:tc>
        <w:tc>
          <w:tcPr>
            <w:tcW w:w="4161" w:type="dxa"/>
            <w:gridSpan w:val="2"/>
            <w:tcBorders>
              <w:top w:val="nil"/>
              <w:left w:val="nil"/>
              <w:bottom w:val="single" w:color="auto" w:sz="6" w:space="0"/>
              <w:right w:val="single" w:color="auto" w:sz="6"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（七）总计</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w:t>
            </w:r>
          </w:p>
        </w:tc>
        <w:tc>
          <w:tcPr>
            <w:tcW w:w="69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8" w:type="dxa"/>
            <w:gridSpan w:val="3"/>
            <w:tcBorders>
              <w:top w:val="nil"/>
              <w:left w:val="single" w:color="auto" w:sz="6" w:space="0"/>
              <w:bottom w:val="single" w:color="auto" w:sz="6" w:space="0"/>
              <w:right w:val="single" w:color="auto" w:sz="6"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四、结转下年度继续办理</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w:t>
            </w:r>
          </w:p>
        </w:tc>
        <w:tc>
          <w:tcPr>
            <w:tcW w:w="69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w:t>
            </w:r>
          </w:p>
        </w:tc>
      </w:tr>
    </w:tbl>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四、政府信息公开行政复议、行政诉讼情况</w:t>
      </w:r>
    </w:p>
    <w:tbl>
      <w:tblPr>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3245" w:type="dxa"/>
            <w:gridSpan w:val="5"/>
            <w:tcBorders>
              <w:top w:val="single" w:color="auto" w:sz="6" w:space="0"/>
              <w:left w:val="single" w:color="auto" w:sz="6" w:space="0"/>
              <w:bottom w:val="single" w:color="auto" w:sz="6" w:space="0"/>
              <w:right w:val="single" w:color="auto" w:sz="6" w:space="0"/>
            </w:tcBorders>
            <w:shd w:val="clear"/>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行政复议</w:t>
            </w:r>
          </w:p>
        </w:tc>
        <w:tc>
          <w:tcPr>
            <w:tcW w:w="6503" w:type="dxa"/>
            <w:gridSpan w:val="10"/>
            <w:tcBorders>
              <w:top w:val="single" w:color="auto" w:sz="6" w:space="0"/>
              <w:left w:val="nil"/>
              <w:bottom w:val="single" w:color="auto" w:sz="6" w:space="0"/>
              <w:right w:val="single" w:color="auto" w:sz="6" w:space="0"/>
            </w:tcBorders>
            <w:shd w:val="clear"/>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649" w:type="dxa"/>
            <w:vMerge w:val="restart"/>
            <w:tcBorders>
              <w:top w:val="nil"/>
              <w:left w:val="single" w:color="auto" w:sz="6" w:space="0"/>
              <w:bottom w:val="single" w:color="auto" w:sz="6" w:space="0"/>
              <w:right w:val="single" w:color="auto" w:sz="6" w:space="0"/>
            </w:tcBorders>
            <w:shd w:val="clear"/>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结果维持</w:t>
            </w:r>
          </w:p>
        </w:tc>
        <w:tc>
          <w:tcPr>
            <w:tcW w:w="649" w:type="dxa"/>
            <w:vMerge w:val="restart"/>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结果</w:t>
            </w:r>
            <w:r>
              <w:rPr>
                <w:rFonts w:hint="eastAsia" w:ascii="方正仿宋_GBK" w:hAnsi="方正仿宋_GBK" w:eastAsia="方正仿宋_GBK" w:cs="方正仿宋_GBK"/>
                <w:sz w:val="32"/>
                <w:szCs w:val="32"/>
              </w:rPr>
              <w:br w:type="textWrapping"/>
            </w:r>
            <w:r>
              <w:rPr>
                <w:rFonts w:hint="eastAsia" w:ascii="方正仿宋_GBK" w:hAnsi="方正仿宋_GBK" w:eastAsia="方正仿宋_GBK" w:cs="方正仿宋_GBK"/>
                <w:sz w:val="32"/>
                <w:szCs w:val="32"/>
              </w:rPr>
              <w:t>纠正</w:t>
            </w:r>
          </w:p>
        </w:tc>
        <w:tc>
          <w:tcPr>
            <w:tcW w:w="649" w:type="dxa"/>
            <w:vMerge w:val="restart"/>
            <w:tcBorders>
              <w:top w:val="single" w:color="auto" w:sz="6" w:space="0"/>
              <w:left w:val="nil"/>
              <w:bottom w:val="single" w:color="auto" w:sz="6" w:space="0"/>
              <w:right w:val="single" w:color="auto" w:sz="6" w:space="0"/>
            </w:tcBorders>
            <w:shd w:val="clear"/>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其他</w:t>
            </w:r>
            <w:r>
              <w:rPr>
                <w:rFonts w:hint="eastAsia" w:ascii="方正仿宋_GBK" w:hAnsi="方正仿宋_GBK" w:eastAsia="方正仿宋_GBK" w:cs="方正仿宋_GBK"/>
                <w:sz w:val="32"/>
                <w:szCs w:val="32"/>
              </w:rPr>
              <w:br w:type="textWrapping"/>
            </w:r>
            <w:r>
              <w:rPr>
                <w:rFonts w:hint="eastAsia" w:ascii="方正仿宋_GBK" w:hAnsi="方正仿宋_GBK" w:eastAsia="方正仿宋_GBK" w:cs="方正仿宋_GBK"/>
                <w:sz w:val="32"/>
                <w:szCs w:val="32"/>
              </w:rPr>
              <w:t>结果</w:t>
            </w:r>
          </w:p>
        </w:tc>
        <w:tc>
          <w:tcPr>
            <w:tcW w:w="649" w:type="dxa"/>
            <w:vMerge w:val="restart"/>
            <w:tcBorders>
              <w:top w:val="single" w:color="auto" w:sz="6" w:space="0"/>
              <w:left w:val="nil"/>
              <w:bottom w:val="single" w:color="auto" w:sz="6" w:space="0"/>
              <w:right w:val="single" w:color="auto" w:sz="6" w:space="0"/>
            </w:tcBorders>
            <w:shd w:val="clear"/>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尚未</w:t>
            </w:r>
            <w:r>
              <w:rPr>
                <w:rFonts w:hint="eastAsia" w:ascii="方正仿宋_GBK" w:hAnsi="方正仿宋_GBK" w:eastAsia="方正仿宋_GBK" w:cs="方正仿宋_GBK"/>
                <w:sz w:val="32"/>
                <w:szCs w:val="32"/>
              </w:rPr>
              <w:br w:type="textWrapping"/>
            </w:r>
            <w:r>
              <w:rPr>
                <w:rFonts w:hint="eastAsia" w:ascii="方正仿宋_GBK" w:hAnsi="方正仿宋_GBK" w:eastAsia="方正仿宋_GBK" w:cs="方正仿宋_GBK"/>
                <w:sz w:val="32"/>
                <w:szCs w:val="32"/>
              </w:rPr>
              <w:t>审结</w:t>
            </w:r>
          </w:p>
        </w:tc>
        <w:tc>
          <w:tcPr>
            <w:tcW w:w="649" w:type="dxa"/>
            <w:vMerge w:val="restart"/>
            <w:tcBorders>
              <w:top w:val="single" w:color="auto" w:sz="6" w:space="0"/>
              <w:left w:val="nil"/>
              <w:bottom w:val="single" w:color="auto" w:sz="6" w:space="0"/>
              <w:right w:val="single" w:color="auto" w:sz="6" w:space="0"/>
            </w:tcBorders>
            <w:shd w:val="clear"/>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总计</w:t>
            </w:r>
          </w:p>
        </w:tc>
        <w:tc>
          <w:tcPr>
            <w:tcW w:w="3248" w:type="dxa"/>
            <w:gridSpan w:val="5"/>
            <w:tcBorders>
              <w:top w:val="single" w:color="auto" w:sz="6" w:space="0"/>
              <w:left w:val="nil"/>
              <w:bottom w:val="single" w:color="auto" w:sz="6" w:space="0"/>
              <w:right w:val="single" w:color="auto" w:sz="6" w:space="0"/>
            </w:tcBorders>
            <w:shd w:val="clear"/>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未经复议直接起诉</w:t>
            </w:r>
          </w:p>
        </w:tc>
        <w:tc>
          <w:tcPr>
            <w:tcW w:w="3255" w:type="dxa"/>
            <w:gridSpan w:val="5"/>
            <w:tcBorders>
              <w:top w:val="single" w:color="auto" w:sz="6" w:space="0"/>
              <w:left w:val="nil"/>
              <w:bottom w:val="single" w:color="auto" w:sz="6" w:space="0"/>
              <w:right w:val="single" w:color="auto" w:sz="6" w:space="0"/>
            </w:tcBorders>
            <w:shd w:val="clear"/>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649" w:type="dxa"/>
            <w:vMerge w:val="continue"/>
            <w:tcBorders>
              <w:top w:val="nil"/>
              <w:left w:val="single" w:color="auto" w:sz="6" w:space="0"/>
              <w:bottom w:val="single" w:color="auto" w:sz="6" w:space="0"/>
              <w:right w:val="single" w:color="auto" w:sz="6" w:space="0"/>
            </w:tcBorders>
            <w:shd w:val="clear"/>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p>
        </w:tc>
        <w:tc>
          <w:tcPr>
            <w:tcW w:w="649" w:type="dxa"/>
            <w:vMerge w:val="continue"/>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p>
        </w:tc>
        <w:tc>
          <w:tcPr>
            <w:tcW w:w="649" w:type="dxa"/>
            <w:vMerge w:val="continue"/>
            <w:tcBorders>
              <w:top w:val="single" w:color="auto" w:sz="6" w:space="0"/>
              <w:left w:val="nil"/>
              <w:bottom w:val="single" w:color="auto" w:sz="6" w:space="0"/>
              <w:right w:val="single" w:color="auto" w:sz="6" w:space="0"/>
            </w:tcBorders>
            <w:shd w:val="clear"/>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p>
        </w:tc>
        <w:tc>
          <w:tcPr>
            <w:tcW w:w="649" w:type="dxa"/>
            <w:vMerge w:val="continue"/>
            <w:tcBorders>
              <w:top w:val="single" w:color="auto" w:sz="6" w:space="0"/>
              <w:left w:val="nil"/>
              <w:bottom w:val="single" w:color="auto" w:sz="6" w:space="0"/>
              <w:right w:val="single" w:color="auto" w:sz="6" w:space="0"/>
            </w:tcBorders>
            <w:shd w:val="clear"/>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p>
        </w:tc>
        <w:tc>
          <w:tcPr>
            <w:tcW w:w="649" w:type="dxa"/>
            <w:vMerge w:val="continue"/>
            <w:tcBorders>
              <w:top w:val="single" w:color="auto" w:sz="6" w:space="0"/>
              <w:left w:val="nil"/>
              <w:bottom w:val="single" w:color="auto" w:sz="6" w:space="0"/>
              <w:right w:val="single" w:color="auto" w:sz="6" w:space="0"/>
            </w:tcBorders>
            <w:shd w:val="clear"/>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p>
        </w:tc>
        <w:tc>
          <w:tcPr>
            <w:tcW w:w="649"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结果</w:t>
            </w:r>
            <w:r>
              <w:rPr>
                <w:rFonts w:hint="eastAsia" w:ascii="方正仿宋_GBK" w:hAnsi="方正仿宋_GBK" w:eastAsia="方正仿宋_GBK" w:cs="方正仿宋_GBK"/>
                <w:sz w:val="32"/>
                <w:szCs w:val="32"/>
              </w:rPr>
              <w:br w:type="textWrapping"/>
            </w:r>
            <w:r>
              <w:rPr>
                <w:rFonts w:hint="eastAsia" w:ascii="方正仿宋_GBK" w:hAnsi="方正仿宋_GBK" w:eastAsia="方正仿宋_GBK" w:cs="方正仿宋_GBK"/>
                <w:sz w:val="32"/>
                <w:szCs w:val="32"/>
              </w:rPr>
              <w:t>维持</w:t>
            </w:r>
          </w:p>
        </w:tc>
        <w:tc>
          <w:tcPr>
            <w:tcW w:w="649"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结果</w:t>
            </w:r>
            <w:r>
              <w:rPr>
                <w:rFonts w:hint="eastAsia" w:ascii="方正仿宋_GBK" w:hAnsi="方正仿宋_GBK" w:eastAsia="方正仿宋_GBK" w:cs="方正仿宋_GBK"/>
                <w:sz w:val="32"/>
                <w:szCs w:val="32"/>
              </w:rPr>
              <w:br w:type="textWrapping"/>
            </w:r>
            <w:r>
              <w:rPr>
                <w:rFonts w:hint="eastAsia" w:ascii="方正仿宋_GBK" w:hAnsi="方正仿宋_GBK" w:eastAsia="方正仿宋_GBK" w:cs="方正仿宋_GBK"/>
                <w:sz w:val="32"/>
                <w:szCs w:val="32"/>
              </w:rPr>
              <w:t>纠正</w:t>
            </w:r>
          </w:p>
        </w:tc>
        <w:tc>
          <w:tcPr>
            <w:tcW w:w="650" w:type="dxa"/>
            <w:tcBorders>
              <w:top w:val="single" w:color="auto" w:sz="6" w:space="0"/>
              <w:left w:val="nil"/>
              <w:bottom w:val="single" w:color="auto" w:sz="6" w:space="0"/>
              <w:right w:val="single" w:color="auto" w:sz="6" w:space="0"/>
            </w:tcBorders>
            <w:shd w:val="clear"/>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其他</w:t>
            </w:r>
            <w:r>
              <w:rPr>
                <w:rFonts w:hint="eastAsia" w:ascii="方正仿宋_GBK" w:hAnsi="方正仿宋_GBK" w:eastAsia="方正仿宋_GBK" w:cs="方正仿宋_GBK"/>
                <w:sz w:val="32"/>
                <w:szCs w:val="32"/>
              </w:rPr>
              <w:br w:type="textWrapping"/>
            </w:r>
            <w:r>
              <w:rPr>
                <w:rFonts w:hint="eastAsia" w:ascii="方正仿宋_GBK" w:hAnsi="方正仿宋_GBK" w:eastAsia="方正仿宋_GBK" w:cs="方正仿宋_GBK"/>
                <w:sz w:val="32"/>
                <w:szCs w:val="32"/>
              </w:rPr>
              <w:t>结果</w:t>
            </w:r>
          </w:p>
        </w:tc>
        <w:tc>
          <w:tcPr>
            <w:tcW w:w="650" w:type="dxa"/>
            <w:tcBorders>
              <w:top w:val="single" w:color="auto" w:sz="6" w:space="0"/>
              <w:left w:val="nil"/>
              <w:bottom w:val="single" w:color="auto" w:sz="6" w:space="0"/>
              <w:right w:val="single" w:color="auto" w:sz="6" w:space="0"/>
            </w:tcBorders>
            <w:shd w:val="clear"/>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尚未</w:t>
            </w:r>
            <w:r>
              <w:rPr>
                <w:rFonts w:hint="eastAsia" w:ascii="方正仿宋_GBK" w:hAnsi="方正仿宋_GBK" w:eastAsia="方正仿宋_GBK" w:cs="方正仿宋_GBK"/>
                <w:sz w:val="32"/>
                <w:szCs w:val="32"/>
              </w:rPr>
              <w:br w:type="textWrapping"/>
            </w:r>
            <w:r>
              <w:rPr>
                <w:rFonts w:hint="eastAsia" w:ascii="方正仿宋_GBK" w:hAnsi="方正仿宋_GBK" w:eastAsia="方正仿宋_GBK" w:cs="方正仿宋_GBK"/>
                <w:sz w:val="32"/>
                <w:szCs w:val="32"/>
              </w:rPr>
              <w:t>审结</w:t>
            </w:r>
          </w:p>
        </w:tc>
        <w:tc>
          <w:tcPr>
            <w:tcW w:w="650" w:type="dxa"/>
            <w:tcBorders>
              <w:top w:val="single" w:color="auto" w:sz="6" w:space="0"/>
              <w:left w:val="nil"/>
              <w:bottom w:val="single" w:color="auto" w:sz="6" w:space="0"/>
              <w:right w:val="single" w:color="auto" w:sz="6" w:space="0"/>
            </w:tcBorders>
            <w:shd w:val="clear"/>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总计</w:t>
            </w:r>
          </w:p>
        </w:tc>
        <w:tc>
          <w:tcPr>
            <w:tcW w:w="651" w:type="dxa"/>
            <w:tcBorders>
              <w:top w:val="single" w:color="auto" w:sz="6" w:space="0"/>
              <w:left w:val="nil"/>
              <w:bottom w:val="single" w:color="auto" w:sz="6" w:space="0"/>
              <w:right w:val="single" w:color="auto" w:sz="6" w:space="0"/>
            </w:tcBorders>
            <w:shd w:val="clear"/>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结果</w:t>
            </w:r>
            <w:r>
              <w:rPr>
                <w:rFonts w:hint="eastAsia" w:ascii="方正仿宋_GBK" w:hAnsi="方正仿宋_GBK" w:eastAsia="方正仿宋_GBK" w:cs="方正仿宋_GBK"/>
                <w:sz w:val="32"/>
                <w:szCs w:val="32"/>
              </w:rPr>
              <w:br w:type="textWrapping"/>
            </w:r>
            <w:r>
              <w:rPr>
                <w:rFonts w:hint="eastAsia" w:ascii="方正仿宋_GBK" w:hAnsi="方正仿宋_GBK" w:eastAsia="方正仿宋_GBK" w:cs="方正仿宋_GBK"/>
                <w:sz w:val="32"/>
                <w:szCs w:val="32"/>
              </w:rPr>
              <w:t>维持</w:t>
            </w:r>
          </w:p>
        </w:tc>
        <w:tc>
          <w:tcPr>
            <w:tcW w:w="651" w:type="dxa"/>
            <w:tcBorders>
              <w:top w:val="single" w:color="auto" w:sz="6" w:space="0"/>
              <w:left w:val="nil"/>
              <w:bottom w:val="single" w:color="auto" w:sz="6" w:space="0"/>
              <w:right w:val="single" w:color="auto" w:sz="6" w:space="0"/>
            </w:tcBorders>
            <w:shd w:val="clear"/>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结果</w:t>
            </w:r>
            <w:r>
              <w:rPr>
                <w:rFonts w:hint="eastAsia" w:ascii="方正仿宋_GBK" w:hAnsi="方正仿宋_GBK" w:eastAsia="方正仿宋_GBK" w:cs="方正仿宋_GBK"/>
                <w:sz w:val="32"/>
                <w:szCs w:val="32"/>
              </w:rPr>
              <w:br w:type="textWrapping"/>
            </w:r>
            <w:r>
              <w:rPr>
                <w:rFonts w:hint="eastAsia" w:ascii="方正仿宋_GBK" w:hAnsi="方正仿宋_GBK" w:eastAsia="方正仿宋_GBK" w:cs="方正仿宋_GBK"/>
                <w:sz w:val="32"/>
                <w:szCs w:val="32"/>
              </w:rPr>
              <w:t>纠正</w:t>
            </w:r>
          </w:p>
        </w:tc>
        <w:tc>
          <w:tcPr>
            <w:tcW w:w="651" w:type="dxa"/>
            <w:tcBorders>
              <w:top w:val="single" w:color="auto" w:sz="6" w:space="0"/>
              <w:left w:val="nil"/>
              <w:bottom w:val="single" w:color="auto" w:sz="6" w:space="0"/>
              <w:right w:val="single" w:color="auto" w:sz="6" w:space="0"/>
            </w:tcBorders>
            <w:shd w:val="clear"/>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其他</w:t>
            </w:r>
            <w:r>
              <w:rPr>
                <w:rFonts w:hint="eastAsia" w:ascii="方正仿宋_GBK" w:hAnsi="方正仿宋_GBK" w:eastAsia="方正仿宋_GBK" w:cs="方正仿宋_GBK"/>
                <w:sz w:val="32"/>
                <w:szCs w:val="32"/>
              </w:rPr>
              <w:br w:type="textWrapping"/>
            </w:r>
            <w:r>
              <w:rPr>
                <w:rFonts w:hint="eastAsia" w:ascii="方正仿宋_GBK" w:hAnsi="方正仿宋_GBK" w:eastAsia="方正仿宋_GBK" w:cs="方正仿宋_GBK"/>
                <w:sz w:val="32"/>
                <w:szCs w:val="32"/>
              </w:rPr>
              <w:t>结果</w:t>
            </w:r>
          </w:p>
        </w:tc>
        <w:tc>
          <w:tcPr>
            <w:tcW w:w="651" w:type="dxa"/>
            <w:tcBorders>
              <w:top w:val="single" w:color="auto" w:sz="6" w:space="0"/>
              <w:left w:val="nil"/>
              <w:bottom w:val="single" w:color="auto" w:sz="6" w:space="0"/>
              <w:right w:val="single" w:color="auto" w:sz="6" w:space="0"/>
            </w:tcBorders>
            <w:shd w:val="clear"/>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尚未</w:t>
            </w:r>
            <w:r>
              <w:rPr>
                <w:rFonts w:hint="eastAsia" w:ascii="方正仿宋_GBK" w:hAnsi="方正仿宋_GBK" w:eastAsia="方正仿宋_GBK" w:cs="方正仿宋_GBK"/>
                <w:sz w:val="32"/>
                <w:szCs w:val="32"/>
              </w:rPr>
              <w:br w:type="textWrapping"/>
            </w:r>
            <w:r>
              <w:rPr>
                <w:rFonts w:hint="eastAsia" w:ascii="方正仿宋_GBK" w:hAnsi="方正仿宋_GBK" w:eastAsia="方正仿宋_GBK" w:cs="方正仿宋_GBK"/>
                <w:sz w:val="32"/>
                <w:szCs w:val="32"/>
              </w:rPr>
              <w:t>审结</w:t>
            </w:r>
          </w:p>
        </w:tc>
        <w:tc>
          <w:tcPr>
            <w:tcW w:w="651" w:type="dxa"/>
            <w:tcBorders>
              <w:top w:val="single" w:color="auto" w:sz="6" w:space="0"/>
              <w:left w:val="nil"/>
              <w:bottom w:val="single" w:color="auto" w:sz="6" w:space="0"/>
              <w:right w:val="single" w:color="auto" w:sz="6" w:space="0"/>
            </w:tcBorders>
            <w:shd w:val="clear"/>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49" w:type="dxa"/>
            <w:tcBorders>
              <w:top w:val="nil"/>
              <w:left w:val="single" w:color="auto" w:sz="6" w:space="0"/>
              <w:bottom w:val="single" w:color="auto" w:sz="6" w:space="0"/>
              <w:right w:val="single" w:color="auto" w:sz="6" w:space="0"/>
            </w:tcBorders>
            <w:shd w:val="clear"/>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w:t>
            </w:r>
          </w:p>
        </w:tc>
        <w:tc>
          <w:tcPr>
            <w:tcW w:w="649"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w:t>
            </w:r>
          </w:p>
        </w:tc>
        <w:tc>
          <w:tcPr>
            <w:tcW w:w="649"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w:t>
            </w:r>
          </w:p>
        </w:tc>
        <w:tc>
          <w:tcPr>
            <w:tcW w:w="649"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w:t>
            </w:r>
          </w:p>
        </w:tc>
        <w:tc>
          <w:tcPr>
            <w:tcW w:w="649"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w:t>
            </w:r>
          </w:p>
        </w:tc>
        <w:tc>
          <w:tcPr>
            <w:tcW w:w="649"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w:t>
            </w:r>
          </w:p>
        </w:tc>
        <w:tc>
          <w:tcPr>
            <w:tcW w:w="649"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w:t>
            </w:r>
          </w:p>
        </w:tc>
        <w:tc>
          <w:tcPr>
            <w:tcW w:w="650"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w:t>
            </w:r>
          </w:p>
        </w:tc>
        <w:tc>
          <w:tcPr>
            <w:tcW w:w="650"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w:t>
            </w:r>
          </w:p>
        </w:tc>
        <w:tc>
          <w:tcPr>
            <w:tcW w:w="650"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w:t>
            </w:r>
          </w:p>
        </w:tc>
        <w:tc>
          <w:tcPr>
            <w:tcW w:w="651"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w:t>
            </w:r>
          </w:p>
        </w:tc>
        <w:tc>
          <w:tcPr>
            <w:tcW w:w="651"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w:t>
            </w:r>
          </w:p>
        </w:tc>
        <w:tc>
          <w:tcPr>
            <w:tcW w:w="651"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w:t>
            </w:r>
          </w:p>
        </w:tc>
        <w:tc>
          <w:tcPr>
            <w:tcW w:w="651"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w:t>
            </w:r>
          </w:p>
        </w:tc>
        <w:tc>
          <w:tcPr>
            <w:tcW w:w="651"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w:t>
            </w:r>
          </w:p>
        </w:tc>
      </w:tr>
    </w:tbl>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五、存在的主要问题及改进情况</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（一）存在问题</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w:t>
      </w:r>
      <w:r>
        <w:rPr>
          <w:rFonts w:hint="eastAsia" w:ascii="方正仿宋_GBK" w:hAnsi="方正仿宋_GBK" w:eastAsia="方正仿宋_GBK" w:cs="方正仿宋_GBK"/>
          <w:sz w:val="32"/>
          <w:szCs w:val="32"/>
        </w:rPr>
        <w:t>信息公开指南发布不规范。没有结合当地实际公开，也没有根据工作要求动态更新，缺少不予公开内容等要素。</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w:t>
      </w:r>
      <w:r>
        <w:rPr>
          <w:rFonts w:hint="eastAsia" w:ascii="方正仿宋_GBK" w:hAnsi="方正仿宋_GBK" w:eastAsia="方正仿宋_GBK" w:cs="方正仿宋_GBK"/>
          <w:sz w:val="32"/>
          <w:szCs w:val="32"/>
        </w:rPr>
        <w:t>两化</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rPr>
        <w:t>栏目信息保障上力度还不强，信息发布较不及时，部分信息已产生却未更新，整体工作水平和信息发布质量与先进县区相比有差距。</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（二）整改措施</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w:t>
      </w:r>
      <w:r>
        <w:rPr>
          <w:rFonts w:hint="eastAsia" w:ascii="方正仿宋_GBK" w:hAnsi="方正仿宋_GBK" w:eastAsia="方正仿宋_GBK" w:cs="方正仿宋_GBK"/>
          <w:sz w:val="32"/>
          <w:szCs w:val="32"/>
        </w:rPr>
        <w:t>切实加强组织领导。加强对在政务公开工作的重视程度，强化</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rPr>
        <w:t>政务公开是常态，不公开是例外</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rPr>
        <w:t>的理念，切实做到依法、及时、准确公开。</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w:t>
      </w:r>
      <w:r>
        <w:rPr>
          <w:rFonts w:hint="eastAsia" w:ascii="方正仿宋_GBK" w:hAnsi="方正仿宋_GBK" w:eastAsia="方正仿宋_GBK" w:cs="方正仿宋_GBK"/>
          <w:sz w:val="32"/>
          <w:szCs w:val="32"/>
        </w:rPr>
        <w:t>全面推进政府本级和基层</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rPr>
        <w:t>两化</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rPr>
        <w:t>工作。对信息公开指南、</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rPr>
        <w:t>两化</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rPr>
        <w:t>专题栏目、年报和其他问题及时分析存在的问题，制定相应的整改措施，强化平台建设和信息保障，不断提升全镇政务公开常态化、规范化、标准化、信息化水平。</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六、其他需要报告的事项</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按照《国务院办公厅关于印发</w:t>
      </w:r>
      <w:r>
        <w:rPr>
          <w:rFonts w:hint="eastAsia" w:ascii="方正仿宋_GBK" w:hAnsi="方正仿宋_GBK" w:eastAsia="方正仿宋_GBK" w:cs="方正仿宋_GBK"/>
          <w:sz w:val="32"/>
          <w:szCs w:val="32"/>
        </w:rPr>
        <w:t>&lt;</w:t>
      </w:r>
      <w:r>
        <w:rPr>
          <w:rFonts w:hint="eastAsia" w:ascii="方正仿宋_GBK" w:hAnsi="方正仿宋_GBK" w:eastAsia="方正仿宋_GBK" w:cs="方正仿宋_GBK"/>
          <w:sz w:val="32"/>
          <w:szCs w:val="32"/>
        </w:rPr>
        <w:t>政府信息公开信息处理费管理办法</w:t>
      </w:r>
      <w:r>
        <w:rPr>
          <w:rFonts w:hint="eastAsia" w:ascii="方正仿宋_GBK" w:hAnsi="方正仿宋_GBK" w:eastAsia="方正仿宋_GBK" w:cs="方正仿宋_GBK"/>
          <w:sz w:val="32"/>
          <w:szCs w:val="32"/>
        </w:rPr>
        <w:t>&gt;</w:t>
      </w:r>
      <w:r>
        <w:rPr>
          <w:rFonts w:hint="eastAsia" w:ascii="方正仿宋_GBK" w:hAnsi="方正仿宋_GBK" w:eastAsia="方正仿宋_GBK" w:cs="方正仿宋_GBK"/>
          <w:sz w:val="32"/>
          <w:szCs w:val="32"/>
        </w:rPr>
        <w:t>的通知》（国办函〔</w:t>
      </w:r>
      <w:r>
        <w:rPr>
          <w:rFonts w:hint="eastAsia" w:ascii="方正仿宋_GBK" w:hAnsi="方正仿宋_GBK" w:eastAsia="方正仿宋_GBK" w:cs="方正仿宋_GBK"/>
          <w:sz w:val="32"/>
          <w:szCs w:val="32"/>
        </w:rPr>
        <w:t>2020</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rPr>
        <w:t>109</w:t>
      </w:r>
      <w:r>
        <w:rPr>
          <w:rFonts w:hint="eastAsia" w:ascii="方正仿宋_GBK" w:hAnsi="方正仿宋_GBK" w:eastAsia="方正仿宋_GBK" w:cs="方正仿宋_GBK"/>
          <w:sz w:val="32"/>
          <w:szCs w:val="32"/>
        </w:rPr>
        <w:t>号）规定，我单位本年度没有产生信息公开处理费。</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                              落儿岭镇人民政府</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w:t>
      </w:r>
      <w:r>
        <w:rPr>
          <w:rFonts w:hint="eastAsia" w:ascii="方正仿宋_GBK" w:hAnsi="方正仿宋_GBK" w:eastAsia="方正仿宋_GBK" w:cs="方正仿宋_GBK"/>
          <w:sz w:val="32"/>
          <w:szCs w:val="32"/>
        </w:rPr>
        <w:t>2022</w:t>
      </w:r>
      <w:r>
        <w:rPr>
          <w:rFonts w:hint="eastAsia" w:ascii="方正仿宋_GBK" w:hAnsi="方正仿宋_GBK" w:eastAsia="方正仿宋_GBK" w:cs="方正仿宋_GBK"/>
          <w:sz w:val="32"/>
          <w:szCs w:val="32"/>
        </w:rPr>
        <w:t>年</w:t>
      </w:r>
      <w:r>
        <w:rPr>
          <w:rFonts w:hint="eastAsia" w:ascii="方正仿宋_GBK" w:hAnsi="方正仿宋_GBK" w:eastAsia="方正仿宋_GBK" w:cs="方正仿宋_GBK"/>
          <w:sz w:val="32"/>
          <w:szCs w:val="32"/>
        </w:rPr>
        <w:t>1</w:t>
      </w:r>
      <w:r>
        <w:rPr>
          <w:rFonts w:hint="eastAsia" w:ascii="方正仿宋_GBK" w:hAnsi="方正仿宋_GBK" w:eastAsia="方正仿宋_GBK" w:cs="方正仿宋_GBK"/>
          <w:sz w:val="32"/>
          <w:szCs w:val="32"/>
        </w:rPr>
        <w:t>月</w:t>
      </w:r>
      <w:r>
        <w:rPr>
          <w:rFonts w:hint="eastAsia" w:ascii="方正仿宋_GBK" w:hAnsi="方正仿宋_GBK" w:eastAsia="方正仿宋_GBK" w:cs="方正仿宋_GBK"/>
          <w:sz w:val="32"/>
          <w:szCs w:val="32"/>
        </w:rPr>
        <w:t>19</w:t>
      </w:r>
      <w:r>
        <w:rPr>
          <w:rFonts w:hint="eastAsia" w:ascii="方正仿宋_GBK" w:hAnsi="方正仿宋_GBK" w:eastAsia="方正仿宋_GBK" w:cs="方正仿宋_GBK"/>
          <w:sz w:val="32"/>
          <w:szCs w:val="32"/>
        </w:rPr>
        <w:t>日</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简体">
    <w:panose1 w:val="02010601030101010101"/>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ljOGUxNmY0ZDFlN2IxNWI4NmJjYWYwNWY4MzEwMmMifQ=="/>
    <w:docVar w:name="KSO_WPS_MARK_KEY" w:val="27683192-169b-441c-9a48-fbb62cccf215"/>
  </w:docVars>
  <w:rsids>
    <w:rsidRoot w:val="00000000"/>
    <w:rsid w:val="41216E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2289</Words>
  <Characters>2438</Characters>
  <Lines>0</Lines>
  <Paragraphs>0</Paragraphs>
  <TotalTime>5</TotalTime>
  <ScaleCrop>false</ScaleCrop>
  <LinksUpToDate>false</LinksUpToDate>
  <CharactersWithSpaces>2464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2024-02-26T09:24:53Z</dcterms:created>
  <dc:creator>Administrator</dc:creator>
  <cp:lastModifiedBy>Pawn</cp:lastModifiedBy>
  <dcterms:modified xsi:type="dcterms:W3CDTF">2024-02-26T09:30:32Z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4C00420728AB419FAE5D4168D6A2899F_12</vt:lpwstr>
  </property>
</Properties>
</file>