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霍山县</w:t>
      </w:r>
      <w:r>
        <w:rPr>
          <w:rFonts w:hint="eastAsia" w:ascii="方正黑体_GBK" w:hAnsi="方正黑体_GBK" w:eastAsia="方正黑体_GBK" w:cs="方正黑体_GBK"/>
          <w:color w:val="auto"/>
          <w:sz w:val="32"/>
          <w:szCs w:val="32"/>
          <w:lang w:val="en-US" w:eastAsia="zh-CN"/>
        </w:rPr>
        <w:t>衡山</w:t>
      </w:r>
      <w:r>
        <w:rPr>
          <w:rFonts w:hint="eastAsia" w:ascii="方正黑体_GBK" w:hAnsi="方正黑体_GBK" w:eastAsia="方正黑体_GBK" w:cs="方正黑体_GBK"/>
          <w:color w:val="auto"/>
          <w:sz w:val="32"/>
          <w:szCs w:val="32"/>
          <w:lang w:val="en-US" w:eastAsia="zh-CN"/>
        </w:rPr>
        <w:t>镇20</w:t>
      </w:r>
      <w:r>
        <w:rPr>
          <w:rFonts w:hint="eastAsia" w:ascii="方正黑体_GBK" w:hAnsi="方正黑体_GBK" w:eastAsia="方正黑体_GBK" w:cs="方正黑体_GBK"/>
          <w:color w:val="auto"/>
          <w:sz w:val="32"/>
          <w:szCs w:val="32"/>
          <w:lang w:val="en-US" w:eastAsia="zh-CN"/>
        </w:rPr>
        <w:t>21</w:t>
      </w:r>
      <w:r>
        <w:rPr>
          <w:rFonts w:hint="eastAsia" w:ascii="方正黑体_GBK" w:hAnsi="方正黑体_GBK" w:eastAsia="方正黑体_GBK" w:cs="方正黑体_GBK"/>
          <w:color w:val="auto"/>
          <w:sz w:val="32"/>
          <w:szCs w:val="32"/>
          <w:lang w:val="en-US" w:eastAsia="zh-CN"/>
        </w:rPr>
        <w:t>年度</w:t>
      </w:r>
      <w:r>
        <w:rPr>
          <w:rFonts w:hint="eastAsia" w:ascii="方正黑体_GBK" w:hAnsi="方正黑体_GBK" w:eastAsia="方正黑体_GBK" w:cs="方正黑体_GBK"/>
          <w:color w:val="auto"/>
          <w:sz w:val="32"/>
          <w:szCs w:val="32"/>
          <w:lang w:val="en-US" w:eastAsia="zh-CN"/>
        </w:rPr>
        <w:t>政府信息公开工作年度报告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sz w:val="32"/>
          <w:szCs w:val="32"/>
          <w:lang w:val="en-US" w:eastAsia="zh-CN"/>
        </w:rPr>
        <w:t>根据《中华人民共和国政府信息公开条例》方针政策，按照省、市、县统一安排部署，2021年，我镇认真开展信息公开工作，不断规范和完善政务公开工作体制机制，坚持把政务公开作为推进政府职能转变、建设“服务型”政府、树立机关新形象为目标不断深化政务信息公开工作，持续加强政务公开平台建设，及时、有效做好社会关切事项回应工作。</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jc w:val="left"/>
        <w:textAlignment w:val="auto"/>
        <w:rPr>
          <w:rFonts w:hint="eastAsia" w:ascii="方正楷体_GBK" w:hAnsi="方正楷体_GBK" w:eastAsia="方正楷体_GBK" w:cs="方正楷体_GBK"/>
          <w:b w:val="0"/>
          <w:bCs w:val="0"/>
          <w:i w:val="0"/>
          <w:caps w:val="0"/>
          <w:color w:val="auto"/>
          <w:spacing w:val="0"/>
          <w:sz w:val="32"/>
          <w:szCs w:val="32"/>
          <w:shd w:val="clear" w:fill="FFFFFF"/>
          <w:lang w:val="en-US" w:eastAsia="zh-CN"/>
        </w:rPr>
      </w:pPr>
      <w:r>
        <w:rPr>
          <w:rFonts w:hint="eastAsia" w:ascii="方正楷体_GBK" w:hAnsi="方正楷体_GBK" w:eastAsia="方正楷体_GBK" w:cs="方正楷体_GBK"/>
          <w:b w:val="0"/>
          <w:bCs w:val="0"/>
          <w:i w:val="0"/>
          <w:caps w:val="0"/>
          <w:color w:val="auto"/>
          <w:spacing w:val="0"/>
          <w:sz w:val="32"/>
          <w:szCs w:val="32"/>
          <w:shd w:val="clear" w:fill="FFFFFF"/>
          <w:lang w:val="en-US" w:eastAsia="zh-CN"/>
        </w:rPr>
        <w:t>总体情况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b/>
          <w:bCs/>
          <w:sz w:val="32"/>
          <w:szCs w:val="32"/>
          <w:lang w:val="en-US" w:eastAsia="zh-CN"/>
        </w:rPr>
        <w:t>（一）主动公开情况。</w:t>
      </w:r>
      <w:r>
        <w:rPr>
          <w:rFonts w:hint="eastAsia" w:ascii="方正仿宋_GBK" w:hAnsi="方正仿宋_GBK" w:eastAsia="方正仿宋_GBK" w:cs="方正仿宋_GBK"/>
          <w:b w:val="0"/>
          <w:bCs w:val="0"/>
          <w:sz w:val="32"/>
          <w:szCs w:val="32"/>
          <w:lang w:val="en-US" w:eastAsia="zh-CN"/>
        </w:rPr>
        <w:t>我镇严格按照《政务公开考评指标</w:t>
      </w:r>
      <w:r>
        <w:rPr>
          <w:rFonts w:hint="eastAsia" w:ascii="方正仿宋_GBK" w:hAnsi="方正仿宋_GBK" w:eastAsia="方正仿宋_GBK" w:cs="方正仿宋_GBK"/>
          <w:sz w:val="32"/>
          <w:szCs w:val="32"/>
          <w:lang w:val="en-US" w:eastAsia="zh-CN"/>
        </w:rPr>
        <w:t>体系（乡镇街道）标准</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sz w:val="32"/>
          <w:szCs w:val="32"/>
          <w:lang w:val="en-US" w:eastAsia="zh-CN"/>
        </w:rPr>
        <w:t>，认真研读公开目录和内容要求，紧跟市、县工作步伐，坚持以全面、真实、规范、时效原则，及时更新政府本级公开、基层政务公开标准化和规范化专题公开和村务公开三大领域内容发布，确保第一时间公开我镇工作动态，尤其注重乡村振兴、民政救助、安全生产、医疗卫生、义务教育、项目建设、食品药品、公共服务等与群众生活密切相关的重点领域信息公开，</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确保信息透明、清晰。今年，我镇共发布政府信息3600余条。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left"/>
        <w:textAlignment w:val="auto"/>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caps w:val="0"/>
          <w:color w:val="auto"/>
          <w:spacing w:val="0"/>
          <w:sz w:val="32"/>
          <w:szCs w:val="32"/>
          <w:shd w:val="clear" w:fill="FFFFFF"/>
          <w:lang w:val="en-US" w:eastAsia="zh-CN"/>
        </w:rPr>
        <w:t>（二）依申请公开情况。</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我镇及时更新并发布了依申请公开条件、申请流程、网上申请渠道及结果查询渠道，保证政务公开申请平台畅通。一年来，我镇无申请事件，无行政复议和行政诉讼。</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left"/>
        <w:textAlignment w:val="auto"/>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caps w:val="0"/>
          <w:color w:val="auto"/>
          <w:spacing w:val="0"/>
          <w:sz w:val="32"/>
          <w:szCs w:val="32"/>
          <w:shd w:val="clear" w:fill="FFFFFF"/>
          <w:lang w:val="en-US" w:eastAsia="zh-CN"/>
        </w:rPr>
        <w:t>（三）政府信息管理情况。</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我镇严格按照市、县要求，积极参加上级组织的各类培训，贯彻落实政务公开工作推进会会议精神，高度重视季度测评整改工作体制，明确专人负责信息上传，专人负责审核发布，确保公开内容及时、合法、准确，无错误链接、无错别字。</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left"/>
        <w:textAlignment w:val="auto"/>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caps w:val="0"/>
          <w:color w:val="auto"/>
          <w:spacing w:val="0"/>
          <w:sz w:val="32"/>
          <w:szCs w:val="32"/>
          <w:shd w:val="clear" w:fill="FFFFFF"/>
          <w:lang w:val="en-US" w:eastAsia="zh-CN"/>
        </w:rPr>
        <w:t>（四）政府信息公开平台建设情况。</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积极参加各类政务公开培训活动，认真研读每次改革修改的《乡镇（街道）政府信息主动公开目录规范》版本，坚决不懂就问，做到学通、弄懂。目前，我镇信息公开由本级政府目录和“</w:t>
      </w:r>
      <w:r>
        <w:rPr>
          <w:rFonts w:hint="eastAsia" w:ascii="方正仿宋_GBK" w:hAnsi="方正仿宋_GBK" w:eastAsia="方正仿宋_GBK" w:cs="方正仿宋_GBK"/>
          <w:sz w:val="32"/>
          <w:szCs w:val="32"/>
          <w:lang w:val="en-US" w:eastAsia="zh-CN"/>
        </w:rPr>
        <w:t>基层政务公开标准化和规范化专题</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”目录以及村务公开目录组成。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left"/>
        <w:textAlignment w:val="auto"/>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caps w:val="0"/>
          <w:color w:val="auto"/>
          <w:spacing w:val="0"/>
          <w:sz w:val="32"/>
          <w:szCs w:val="32"/>
          <w:shd w:val="clear" w:fill="FFFFFF"/>
          <w:lang w:val="en-US" w:eastAsia="zh-CN"/>
        </w:rPr>
        <w:t>（五）监督保障。</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为进一步保证信息发布安全，继续建立健全网站运行和管理的工作机制，我镇坚决贯彻</w:t>
      </w:r>
      <w:r>
        <w:rPr>
          <w:rFonts w:hint="eastAsia" w:ascii="方正仿宋_GBK" w:hAnsi="方正仿宋_GBK" w:eastAsia="方正仿宋_GBK" w:cs="方正仿宋_GBK"/>
          <w:i w:val="0"/>
          <w:caps w:val="0"/>
          <w:color w:val="auto"/>
          <w:spacing w:val="0"/>
          <w:sz w:val="32"/>
          <w:szCs w:val="32"/>
          <w:shd w:val="clear" w:fill="FFFFFF"/>
          <w:lang w:val="en-US" w:eastAsia="zh-CN"/>
        </w:rPr>
        <w:t>“主要领导亲自抓，分管领导具体抓，专职机构抓落实”的工作机制，进一步细化工作职责，明确具体经办人员，加强信息编发和审查力度，确保信息的完整性、正确性和不泄密，保障网站平稳发展、良性运行。</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截止</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202</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1</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12</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31</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日，未发生政务公开方面问题，故无责任追究情况。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8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b w:val="0"/>
          <w:bCs w:val="0"/>
          <w:i w:val="0"/>
          <w:iCs w:val="0"/>
          <w:caps w:val="0"/>
          <w:color w:val="000000"/>
          <w:spacing w:val="0"/>
          <w:sz w:val="32"/>
          <w:szCs w:val="32"/>
          <w:shd w:val="clear" w:fill="FFFFFF"/>
        </w:rPr>
        <w:t>二、主动公开政府信息情况</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54"/>
        <w:gridCol w:w="2154"/>
        <w:gridCol w:w="2155"/>
        <w:gridCol w:w="2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4" w:space="0"/>
              <w:left w:val="single" w:color="auto" w:sz="4" w:space="0"/>
              <w:bottom w:val="single" w:color="auto" w:sz="4" w:space="0"/>
              <w:right w:val="single" w:color="auto" w:sz="4" w:space="0"/>
            </w:tcBorders>
            <w:shd w:val="clear" w:color="auto" w:fill="C6D9F1"/>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信息内容</w:t>
            </w:r>
          </w:p>
        </w:tc>
        <w:tc>
          <w:tcPr>
            <w:tcW w:w="2435" w:type="dxa"/>
            <w:tcBorders>
              <w:top w:val="single" w:color="auto" w:sz="4" w:space="0"/>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本年制发件数</w:t>
            </w:r>
          </w:p>
        </w:tc>
        <w:tc>
          <w:tcPr>
            <w:tcW w:w="2435" w:type="dxa"/>
            <w:tcBorders>
              <w:top w:val="single" w:color="auto" w:sz="4" w:space="0"/>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本年废止件数</w:t>
            </w:r>
          </w:p>
        </w:tc>
        <w:tc>
          <w:tcPr>
            <w:tcW w:w="2435" w:type="dxa"/>
            <w:tcBorders>
              <w:top w:val="single" w:color="auto" w:sz="4" w:space="0"/>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规章</w:t>
            </w:r>
          </w:p>
        </w:tc>
        <w:tc>
          <w:tcPr>
            <w:tcW w:w="2435"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2435"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2435"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行政规范性文件</w:t>
            </w:r>
          </w:p>
        </w:tc>
        <w:tc>
          <w:tcPr>
            <w:tcW w:w="2435"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2435"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2435"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4" w:space="0"/>
              <w:bottom w:val="single" w:color="auto" w:sz="4" w:space="0"/>
              <w:right w:val="single" w:color="auto" w:sz="4" w:space="0"/>
            </w:tcBorders>
            <w:shd w:val="clear" w:color="auto" w:fill="C6D9F1"/>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信息内容</w:t>
            </w:r>
          </w:p>
        </w:tc>
        <w:tc>
          <w:tcPr>
            <w:tcW w:w="7305" w:type="dxa"/>
            <w:gridSpan w:val="3"/>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行政许可</w:t>
            </w:r>
          </w:p>
        </w:tc>
        <w:tc>
          <w:tcPr>
            <w:tcW w:w="7305" w:type="dxa"/>
            <w:gridSpan w:val="3"/>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4" w:space="0"/>
              <w:bottom w:val="single" w:color="auto" w:sz="4" w:space="0"/>
              <w:right w:val="single" w:color="auto" w:sz="4" w:space="0"/>
            </w:tcBorders>
            <w:shd w:val="clear" w:color="auto" w:fill="C6D9F1"/>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信息内容</w:t>
            </w:r>
          </w:p>
        </w:tc>
        <w:tc>
          <w:tcPr>
            <w:tcW w:w="7305" w:type="dxa"/>
            <w:gridSpan w:val="3"/>
            <w:tcBorders>
              <w:top w:val="single" w:color="auto" w:sz="4" w:space="0"/>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行政处罚</w:t>
            </w:r>
          </w:p>
        </w:tc>
        <w:tc>
          <w:tcPr>
            <w:tcW w:w="7305" w:type="dxa"/>
            <w:gridSpan w:val="3"/>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行政强制</w:t>
            </w:r>
          </w:p>
        </w:tc>
        <w:tc>
          <w:tcPr>
            <w:tcW w:w="7305" w:type="dxa"/>
            <w:gridSpan w:val="3"/>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4" w:space="0"/>
              <w:bottom w:val="single" w:color="auto" w:sz="4" w:space="0"/>
              <w:right w:val="single" w:color="auto" w:sz="4" w:space="0"/>
            </w:tcBorders>
            <w:shd w:val="clear" w:color="auto" w:fill="C6D9F1"/>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信息内容</w:t>
            </w:r>
          </w:p>
        </w:tc>
        <w:tc>
          <w:tcPr>
            <w:tcW w:w="7305" w:type="dxa"/>
            <w:gridSpan w:val="3"/>
            <w:tcBorders>
              <w:top w:val="nil"/>
              <w:left w:val="nil"/>
              <w:bottom w:val="single" w:color="auto" w:sz="4" w:space="0"/>
              <w:right w:val="single" w:color="000000"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行政事业性收费</w:t>
            </w:r>
          </w:p>
        </w:tc>
        <w:tc>
          <w:tcPr>
            <w:tcW w:w="7305" w:type="dxa"/>
            <w:gridSpan w:val="3"/>
            <w:tcBorders>
              <w:top w:val="nil"/>
              <w:left w:val="nil"/>
              <w:bottom w:val="single" w:color="auto" w:sz="4" w:space="0"/>
              <w:right w:val="single" w:color="000000"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8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b w:val="0"/>
          <w:bCs w:val="0"/>
          <w:i w:val="0"/>
          <w:iCs w:val="0"/>
          <w:caps w:val="0"/>
          <w:color w:val="000000"/>
          <w:spacing w:val="0"/>
          <w:sz w:val="32"/>
          <w:szCs w:val="32"/>
          <w:shd w:val="clear" w:fill="FFFFFF"/>
        </w:rPr>
        <w:t>三、收到和处理政府信息公开申请情况</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4"/>
        <w:gridCol w:w="1074"/>
        <w:gridCol w:w="2556"/>
        <w:gridCol w:w="497"/>
        <w:gridCol w:w="631"/>
        <w:gridCol w:w="631"/>
        <w:gridCol w:w="632"/>
        <w:gridCol w:w="631"/>
        <w:gridCol w:w="631"/>
        <w:gridCol w:w="6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5" w:hRule="atLeast"/>
          <w:jc w:val="center"/>
        </w:trPr>
        <w:tc>
          <w:tcPr>
            <w:tcW w:w="4350"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 </w:t>
            </w:r>
            <w:r>
              <w:rPr>
                <w:rFonts w:hint="eastAsia" w:ascii="方正仿宋_GBK" w:hAnsi="方正仿宋_GBK" w:eastAsia="方正仿宋_GBK" w:cs="方正仿宋_GBK"/>
                <w:color w:val="000000"/>
                <w:sz w:val="32"/>
                <w:szCs w:val="32"/>
              </w:rPr>
              <w:t>（本列数据的勾稽关系为：第一项加第二项之和，等于第三项加第四项之和）</w:t>
            </w:r>
          </w:p>
        </w:tc>
        <w:tc>
          <w:tcPr>
            <w:tcW w:w="4319" w:type="dxa"/>
            <w:gridSpan w:val="7"/>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5" w:hRule="atLeast"/>
          <w:jc w:val="center"/>
        </w:trPr>
        <w:tc>
          <w:tcPr>
            <w:tcW w:w="4350"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501" w:type="dxa"/>
            <w:vMerge w:val="restart"/>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自然人</w:t>
            </w:r>
          </w:p>
        </w:tc>
        <w:tc>
          <w:tcPr>
            <w:tcW w:w="3181"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法人或其他组织</w:t>
            </w:r>
          </w:p>
        </w:tc>
        <w:tc>
          <w:tcPr>
            <w:tcW w:w="637"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78" w:hRule="atLeast"/>
          <w:jc w:val="center"/>
        </w:trPr>
        <w:tc>
          <w:tcPr>
            <w:tcW w:w="4350"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50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36"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商业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企业</w:t>
            </w:r>
          </w:p>
        </w:tc>
        <w:tc>
          <w:tcPr>
            <w:tcW w:w="636"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科研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机构</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社会公益组织</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法律服务机构</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其他</w:t>
            </w: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4350" w:type="dxa"/>
            <w:gridSpan w:val="3"/>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一、本年新收政府信息公开申请数量</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lang w:val="en-US" w:eastAsia="zh-CN"/>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5" w:hRule="atLeast"/>
          <w:jc w:val="center"/>
        </w:trPr>
        <w:tc>
          <w:tcPr>
            <w:tcW w:w="4350" w:type="dxa"/>
            <w:gridSpan w:val="3"/>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二、上年结转政府信息公开申请数量</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741" w:type="dxa"/>
            <w:vMerge w:val="restart"/>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三、本年度办理结果</w:t>
            </w:r>
          </w:p>
        </w:tc>
        <w:tc>
          <w:tcPr>
            <w:tcW w:w="3609" w:type="dxa"/>
            <w:gridSpan w:val="2"/>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（一）予以公开</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0"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609" w:type="dxa"/>
            <w:gridSpan w:val="2"/>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（二）部分公开（区分处理的，只计这一情形，不计其他情形）</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54" w:type="dxa"/>
            <w:vMerge w:val="restart"/>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（三）不予公开</w:t>
            </w:r>
          </w:p>
        </w:tc>
        <w:tc>
          <w:tcPr>
            <w:tcW w:w="265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属于国家秘密</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0"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54"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265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rPr>
              <w:t>其他法律行政法规禁止公开</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54"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265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危及</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三安全一稳定</w:t>
            </w:r>
            <w:r>
              <w:rPr>
                <w:rFonts w:hint="eastAsia" w:ascii="方正仿宋_GBK" w:hAnsi="方正仿宋_GBK" w:eastAsia="方正仿宋_GBK" w:cs="方正仿宋_GBK"/>
                <w:color w:val="000000"/>
                <w:sz w:val="32"/>
                <w:szCs w:val="32"/>
              </w:rPr>
              <w:t>”</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54"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265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4.</w:t>
            </w:r>
            <w:r>
              <w:rPr>
                <w:rFonts w:hint="eastAsia" w:ascii="方正仿宋_GBK" w:hAnsi="方正仿宋_GBK" w:eastAsia="方正仿宋_GBK" w:cs="方正仿宋_GBK"/>
                <w:color w:val="000000"/>
                <w:sz w:val="32"/>
                <w:szCs w:val="32"/>
              </w:rPr>
              <w:t>保护第三方合法权益</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54"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265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5.</w:t>
            </w:r>
            <w:r>
              <w:rPr>
                <w:rFonts w:hint="eastAsia" w:ascii="方正仿宋_GBK" w:hAnsi="方正仿宋_GBK" w:eastAsia="方正仿宋_GBK" w:cs="方正仿宋_GBK"/>
                <w:color w:val="000000"/>
                <w:sz w:val="32"/>
                <w:szCs w:val="32"/>
              </w:rPr>
              <w:t>属于三类内部事务信息</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lang w:val="en-US" w:eastAsia="zh-CN"/>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5"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54"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265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6.</w:t>
            </w:r>
            <w:r>
              <w:rPr>
                <w:rFonts w:hint="eastAsia" w:ascii="方正仿宋_GBK" w:hAnsi="方正仿宋_GBK" w:eastAsia="方正仿宋_GBK" w:cs="方正仿宋_GBK"/>
                <w:color w:val="000000"/>
                <w:sz w:val="32"/>
                <w:szCs w:val="32"/>
              </w:rPr>
              <w:t>属于四类过程性信息</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54"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265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7.</w:t>
            </w:r>
            <w:r>
              <w:rPr>
                <w:rFonts w:hint="eastAsia" w:ascii="方正仿宋_GBK" w:hAnsi="方正仿宋_GBK" w:eastAsia="方正仿宋_GBK" w:cs="方正仿宋_GBK"/>
                <w:color w:val="000000"/>
                <w:sz w:val="32"/>
                <w:szCs w:val="32"/>
              </w:rPr>
              <w:t>属于行政执法案卷</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5"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54"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265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8.</w:t>
            </w:r>
            <w:r>
              <w:rPr>
                <w:rFonts w:hint="eastAsia" w:ascii="方正仿宋_GBK" w:hAnsi="方正仿宋_GBK" w:eastAsia="方正仿宋_GBK" w:cs="方正仿宋_GBK"/>
                <w:color w:val="000000"/>
                <w:sz w:val="32"/>
                <w:szCs w:val="32"/>
              </w:rPr>
              <w:t>属于行政查询事项</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0"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54" w:type="dxa"/>
            <w:vMerge w:val="restart"/>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（四）无法提供</w:t>
            </w:r>
          </w:p>
        </w:tc>
        <w:tc>
          <w:tcPr>
            <w:tcW w:w="265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本机关不掌握相关政府信息</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0"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54"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265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rPr>
              <w:t>没有现成信息需要另行制作</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0"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54"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265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补正后申请内容仍不明确</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54" w:type="dxa"/>
            <w:vMerge w:val="restart"/>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（五）不予处理</w:t>
            </w:r>
          </w:p>
        </w:tc>
        <w:tc>
          <w:tcPr>
            <w:tcW w:w="265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信访举报投诉类申请</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54"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265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rPr>
              <w:t>重复申请</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5"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54"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265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要求提供公开出版物</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0"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54"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265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4.</w:t>
            </w:r>
            <w:r>
              <w:rPr>
                <w:rFonts w:hint="eastAsia" w:ascii="方正仿宋_GBK" w:hAnsi="方正仿宋_GBK" w:eastAsia="方正仿宋_GBK" w:cs="方正仿宋_GBK"/>
                <w:color w:val="000000"/>
                <w:sz w:val="32"/>
                <w:szCs w:val="32"/>
              </w:rPr>
              <w:t>无正当理由大量反复申请</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0"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54"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265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5.</w:t>
            </w:r>
            <w:r>
              <w:rPr>
                <w:rFonts w:hint="eastAsia" w:ascii="方正仿宋_GBK" w:hAnsi="方正仿宋_GBK" w:eastAsia="方正仿宋_GBK" w:cs="方正仿宋_GBK"/>
                <w:color w:val="000000"/>
                <w:sz w:val="32"/>
                <w:szCs w:val="32"/>
              </w:rPr>
              <w:t>要求行政机关确认或重新出具已获取信息</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14"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54" w:type="dxa"/>
            <w:vMerge w:val="restart"/>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（六）其他处理</w:t>
            </w:r>
          </w:p>
        </w:tc>
        <w:tc>
          <w:tcPr>
            <w:tcW w:w="265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申请人无正当理由逾期不补正、行政机关不再处理其政府信息公开申请</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79"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54"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265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rPr>
              <w:t>申请人逾期未按收费通知要求缴纳费用、行政机关不再处理其政府信息公开申请</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54"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265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其他</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741" w:type="dxa"/>
            <w:vMerge w:val="continue"/>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609" w:type="dxa"/>
            <w:gridSpan w:val="2"/>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（七）总计</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lang w:val="en-US" w:eastAsia="zh-CN"/>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7" w:hRule="atLeast"/>
          <w:jc w:val="center"/>
        </w:trPr>
        <w:tc>
          <w:tcPr>
            <w:tcW w:w="4350" w:type="dxa"/>
            <w:gridSpan w:val="3"/>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四、结转下年度继续办理</w:t>
            </w:r>
          </w:p>
        </w:tc>
        <w:tc>
          <w:tcPr>
            <w:tcW w:w="501"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6"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c>
          <w:tcPr>
            <w:tcW w:w="637"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8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b w:val="0"/>
          <w:bCs w:val="0"/>
          <w:i w:val="0"/>
          <w:iCs w:val="0"/>
          <w:caps w:val="0"/>
          <w:color w:val="000000"/>
          <w:spacing w:val="0"/>
          <w:sz w:val="32"/>
          <w:szCs w:val="32"/>
          <w:shd w:val="clear" w:fill="FFFFFF"/>
        </w:rPr>
        <w:t>四、政府信息公开行政复议、行政诉讼情况</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1"/>
        <w:gridCol w:w="581"/>
        <w:gridCol w:w="581"/>
        <w:gridCol w:w="581"/>
        <w:gridCol w:w="581"/>
        <w:gridCol w:w="581"/>
        <w:gridCol w:w="581"/>
        <w:gridCol w:w="581"/>
        <w:gridCol w:w="581"/>
        <w:gridCol w:w="582"/>
        <w:gridCol w:w="582"/>
        <w:gridCol w:w="581"/>
        <w:gridCol w:w="582"/>
        <w:gridCol w:w="582"/>
        <w:gridCol w:w="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5" w:hRule="atLeast"/>
          <w:jc w:val="center"/>
        </w:trPr>
        <w:tc>
          <w:tcPr>
            <w:tcW w:w="3151"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行政复议</w:t>
            </w:r>
          </w:p>
        </w:tc>
        <w:tc>
          <w:tcPr>
            <w:tcW w:w="6309" w:type="dxa"/>
            <w:gridSpan w:val="10"/>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5" w:hRule="atLeast"/>
          <w:jc w:val="center"/>
        </w:trPr>
        <w:tc>
          <w:tcPr>
            <w:tcW w:w="630" w:type="dxa"/>
            <w:vMerge w:val="restart"/>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结果维持</w:t>
            </w:r>
          </w:p>
        </w:tc>
        <w:tc>
          <w:tcPr>
            <w:tcW w:w="631" w:type="dxa"/>
            <w:vMerge w:val="restart"/>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结果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纠正</w:t>
            </w:r>
          </w:p>
        </w:tc>
        <w:tc>
          <w:tcPr>
            <w:tcW w:w="629" w:type="dxa"/>
            <w:vMerge w:val="restart"/>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其他</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结果</w:t>
            </w:r>
          </w:p>
        </w:tc>
        <w:tc>
          <w:tcPr>
            <w:tcW w:w="630" w:type="dxa"/>
            <w:vMerge w:val="restart"/>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尚未</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审结</w:t>
            </w:r>
          </w:p>
        </w:tc>
        <w:tc>
          <w:tcPr>
            <w:tcW w:w="631" w:type="dxa"/>
            <w:vMerge w:val="restart"/>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总计</w:t>
            </w:r>
          </w:p>
        </w:tc>
        <w:tc>
          <w:tcPr>
            <w:tcW w:w="3154" w:type="dxa"/>
            <w:gridSpan w:val="5"/>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未经复议直接起诉</w:t>
            </w:r>
          </w:p>
        </w:tc>
        <w:tc>
          <w:tcPr>
            <w:tcW w:w="3155" w:type="dxa"/>
            <w:gridSpan w:val="5"/>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36" w:hRule="atLeast"/>
          <w:jc w:val="center"/>
        </w:trPr>
        <w:tc>
          <w:tcPr>
            <w:tcW w:w="630" w:type="dxa"/>
            <w:vMerge w:val="continue"/>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31" w:type="dxa"/>
            <w:vMerge w:val="continue"/>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29" w:type="dxa"/>
            <w:vMerge w:val="continue"/>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30" w:type="dxa"/>
            <w:vMerge w:val="continue"/>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31" w:type="dxa"/>
            <w:vMerge w:val="continue"/>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3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结果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维持</w:t>
            </w:r>
          </w:p>
        </w:tc>
        <w:tc>
          <w:tcPr>
            <w:tcW w:w="631"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结果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纠正</w:t>
            </w:r>
          </w:p>
        </w:tc>
        <w:tc>
          <w:tcPr>
            <w:tcW w:w="63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其他</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结果</w:t>
            </w:r>
          </w:p>
        </w:tc>
        <w:tc>
          <w:tcPr>
            <w:tcW w:w="631"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尚未</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审结</w:t>
            </w:r>
          </w:p>
        </w:tc>
        <w:tc>
          <w:tcPr>
            <w:tcW w:w="632"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总计</w:t>
            </w:r>
          </w:p>
        </w:tc>
        <w:tc>
          <w:tcPr>
            <w:tcW w:w="632"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结果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维持</w:t>
            </w:r>
          </w:p>
        </w:tc>
        <w:tc>
          <w:tcPr>
            <w:tcW w:w="631"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结果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纠正</w:t>
            </w:r>
          </w:p>
        </w:tc>
        <w:tc>
          <w:tcPr>
            <w:tcW w:w="631"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其他</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结果</w:t>
            </w:r>
          </w:p>
        </w:tc>
        <w:tc>
          <w:tcPr>
            <w:tcW w:w="631"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尚未</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审结</w:t>
            </w:r>
          </w:p>
        </w:tc>
        <w:tc>
          <w:tcPr>
            <w:tcW w:w="63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10" w:hRule="atLeast"/>
          <w:jc w:val="center"/>
        </w:trPr>
        <w:tc>
          <w:tcPr>
            <w:tcW w:w="630"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rPr>
              <w:t>0</w:t>
            </w:r>
          </w:p>
        </w:tc>
        <w:tc>
          <w:tcPr>
            <w:tcW w:w="631"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0 </w:t>
            </w:r>
          </w:p>
        </w:tc>
        <w:tc>
          <w:tcPr>
            <w:tcW w:w="629"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0 </w:t>
            </w:r>
          </w:p>
        </w:tc>
        <w:tc>
          <w:tcPr>
            <w:tcW w:w="63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0 </w:t>
            </w:r>
          </w:p>
        </w:tc>
        <w:tc>
          <w:tcPr>
            <w:tcW w:w="631"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0 </w:t>
            </w:r>
          </w:p>
        </w:tc>
        <w:tc>
          <w:tcPr>
            <w:tcW w:w="63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0 </w:t>
            </w:r>
          </w:p>
        </w:tc>
        <w:tc>
          <w:tcPr>
            <w:tcW w:w="631"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0 </w:t>
            </w:r>
          </w:p>
        </w:tc>
        <w:tc>
          <w:tcPr>
            <w:tcW w:w="63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lang w:val="en-US" w:eastAsia="zh-CN"/>
              </w:rPr>
              <w:t>0</w:t>
            </w:r>
          </w:p>
        </w:tc>
        <w:tc>
          <w:tcPr>
            <w:tcW w:w="631"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0 </w:t>
            </w:r>
          </w:p>
        </w:tc>
        <w:tc>
          <w:tcPr>
            <w:tcW w:w="632"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lang w:val="en-US" w:eastAsia="zh-CN"/>
              </w:rPr>
              <w:t>0</w:t>
            </w:r>
          </w:p>
        </w:tc>
        <w:tc>
          <w:tcPr>
            <w:tcW w:w="632"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0 </w:t>
            </w:r>
          </w:p>
        </w:tc>
        <w:tc>
          <w:tcPr>
            <w:tcW w:w="631"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0 </w:t>
            </w:r>
          </w:p>
        </w:tc>
        <w:tc>
          <w:tcPr>
            <w:tcW w:w="631"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0 </w:t>
            </w:r>
          </w:p>
        </w:tc>
        <w:tc>
          <w:tcPr>
            <w:tcW w:w="631"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0 </w:t>
            </w:r>
          </w:p>
        </w:tc>
        <w:tc>
          <w:tcPr>
            <w:tcW w:w="63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rPr>
          <w:rFonts w:hint="eastAsia" w:ascii="方正楷体_GBK" w:hAnsi="方正楷体_GBK" w:eastAsia="方正楷体_GBK" w:cs="方正楷体_GBK"/>
          <w:b w:val="0"/>
          <w:bCs w:val="0"/>
          <w:i w:val="0"/>
          <w:caps w:val="0"/>
          <w:color w:val="auto"/>
          <w:spacing w:val="0"/>
          <w:sz w:val="32"/>
          <w:szCs w:val="32"/>
          <w:shd w:val="clear" w:fill="FFFFFF"/>
          <w:lang w:val="en-US" w:eastAsia="zh-CN"/>
        </w:rPr>
      </w:pPr>
      <w:r>
        <w:rPr>
          <w:rFonts w:hint="eastAsia" w:ascii="方正楷体_GBK" w:hAnsi="方正楷体_GBK" w:eastAsia="方正楷体_GBK" w:cs="方正楷体_GBK"/>
          <w:b w:val="0"/>
          <w:bCs w:val="0"/>
          <w:i w:val="0"/>
          <w:caps w:val="0"/>
          <w:color w:val="auto"/>
          <w:spacing w:val="0"/>
          <w:sz w:val="32"/>
          <w:szCs w:val="32"/>
          <w:shd w:val="clear" w:fill="FFFFFF"/>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val="0"/>
          <w:i w:val="0"/>
          <w:iCs w:val="0"/>
          <w:caps w:val="0"/>
          <w:color w:val="000000"/>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000000"/>
          <w:spacing w:val="0"/>
          <w:sz w:val="32"/>
          <w:szCs w:val="32"/>
          <w:shd w:val="clear" w:fill="FFFFFF"/>
          <w:lang w:val="en-US" w:eastAsia="zh-CN"/>
        </w:rPr>
        <w:t>2021年，衡山镇政府信息公开工作取得了一定成效，但还存在一定问题，如公开内容的深度还需进一步加强，人员力量还有待进一步加强等。下一步，我镇将进一步查摆问题，努力克服困难，有效有序推进政务公开工作。</w:t>
      </w:r>
      <w:r>
        <w:rPr>
          <w:rFonts w:hint="eastAsia" w:ascii="方正仿宋_GBK" w:hAnsi="方正仿宋_GBK" w:eastAsia="方正仿宋_GBK" w:cs="方正仿宋_GBK"/>
          <w:b/>
          <w:bCs/>
          <w:i w:val="0"/>
          <w:iCs w:val="0"/>
          <w:caps w:val="0"/>
          <w:color w:val="000000"/>
          <w:spacing w:val="0"/>
          <w:sz w:val="32"/>
          <w:szCs w:val="32"/>
          <w:shd w:val="clear" w:fill="FFFFFF"/>
          <w:lang w:val="en-US" w:eastAsia="zh-CN"/>
        </w:rPr>
        <w:t>一是</w:t>
      </w:r>
      <w:r>
        <w:rPr>
          <w:rFonts w:hint="eastAsia" w:ascii="方正仿宋_GBK" w:hAnsi="方正仿宋_GBK" w:eastAsia="方正仿宋_GBK" w:cs="方正仿宋_GBK"/>
          <w:b w:val="0"/>
          <w:bCs w:val="0"/>
          <w:i w:val="0"/>
          <w:iCs w:val="0"/>
          <w:caps w:val="0"/>
          <w:color w:val="000000"/>
          <w:spacing w:val="0"/>
          <w:sz w:val="32"/>
          <w:szCs w:val="32"/>
          <w:shd w:val="clear" w:fill="FFFFFF"/>
          <w:lang w:val="en-US" w:eastAsia="zh-CN"/>
        </w:rPr>
        <w:t>加强业务培训，政务公开工作涉及面广，公开内容较多，尤其今年创新拓展了村务公开新领域，经办人员的业务熟练度还有待提高，要加强业务培训学习，交流经验，确保公开的规范化和标准化。</w:t>
      </w:r>
      <w:r>
        <w:rPr>
          <w:rFonts w:hint="eastAsia" w:ascii="方正仿宋_GBK" w:hAnsi="方正仿宋_GBK" w:eastAsia="方正仿宋_GBK" w:cs="方正仿宋_GBK"/>
          <w:b/>
          <w:bCs/>
          <w:i w:val="0"/>
          <w:iCs w:val="0"/>
          <w:caps w:val="0"/>
          <w:color w:val="000000"/>
          <w:spacing w:val="0"/>
          <w:sz w:val="32"/>
          <w:szCs w:val="32"/>
          <w:shd w:val="clear" w:fill="FFFFFF"/>
          <w:lang w:val="en-US" w:eastAsia="zh-CN"/>
        </w:rPr>
        <w:t>二是</w:t>
      </w:r>
      <w:r>
        <w:rPr>
          <w:rFonts w:hint="eastAsia" w:ascii="方正仿宋_GBK" w:hAnsi="方正仿宋_GBK" w:eastAsia="方正仿宋_GBK" w:cs="方正仿宋_GBK"/>
          <w:b w:val="0"/>
          <w:bCs w:val="0"/>
          <w:i w:val="0"/>
          <w:iCs w:val="0"/>
          <w:caps w:val="0"/>
          <w:color w:val="000000"/>
          <w:spacing w:val="0"/>
          <w:sz w:val="32"/>
          <w:szCs w:val="32"/>
          <w:shd w:val="clear" w:fill="FFFFFF"/>
          <w:lang w:val="en-US" w:eastAsia="zh-CN"/>
        </w:rPr>
        <w:t>加强自查自纠，要进一步梳理信息公开目录，不断完善规范公开内容，做好季度测评和平时自查整改工作，确保信息公开的完整性和准确性，</w:t>
      </w:r>
      <w:r>
        <w:rPr>
          <w:rFonts w:hint="eastAsia" w:ascii="方正仿宋_GBK" w:hAnsi="方正仿宋_GBK" w:eastAsia="方正仿宋_GBK" w:cs="方正仿宋_GBK"/>
          <w:i w:val="0"/>
          <w:caps w:val="0"/>
          <w:color w:val="auto"/>
          <w:spacing w:val="0"/>
          <w:kern w:val="2"/>
          <w:sz w:val="32"/>
          <w:szCs w:val="32"/>
          <w:shd w:val="clear" w:fill="FFFFFF"/>
          <w:lang w:val="en-US" w:eastAsia="zh-CN" w:bidi="ar-SA"/>
        </w:rPr>
        <w:t>推进政务公开提质增效</w:t>
      </w:r>
      <w:r>
        <w:rPr>
          <w:rFonts w:hint="eastAsia" w:ascii="方正仿宋_GBK" w:hAnsi="方正仿宋_GBK" w:eastAsia="方正仿宋_GBK" w:cs="方正仿宋_GBK"/>
          <w:b w:val="0"/>
          <w:bCs w:val="0"/>
          <w:i w:val="0"/>
          <w:iCs w:val="0"/>
          <w:caps w:val="0"/>
          <w:color w:val="000000"/>
          <w:spacing w:val="0"/>
          <w:sz w:val="32"/>
          <w:szCs w:val="32"/>
          <w:shd w:val="clear" w:fill="FFFFFF"/>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right="0" w:rightChars="0" w:firstLine="640" w:firstLineChars="200"/>
        <w:jc w:val="both"/>
        <w:textAlignment w:val="auto"/>
        <w:rPr>
          <w:rFonts w:hint="eastAsia" w:ascii="方正楷体_GBK" w:hAnsi="方正楷体_GBK" w:eastAsia="方正楷体_GBK" w:cs="方正楷体_GBK"/>
          <w:b w:val="0"/>
          <w:bCs w:val="0"/>
          <w:i w:val="0"/>
          <w:caps w:val="0"/>
          <w:color w:val="auto"/>
          <w:spacing w:val="0"/>
          <w:sz w:val="32"/>
          <w:szCs w:val="32"/>
          <w:shd w:val="clear" w:fill="FFFFFF"/>
          <w:lang w:val="en-US" w:eastAsia="zh-CN"/>
        </w:rPr>
      </w:pPr>
      <w:r>
        <w:rPr>
          <w:rFonts w:hint="eastAsia" w:ascii="方正楷体_GBK" w:hAnsi="方正楷体_GBK" w:eastAsia="方正楷体_GBK" w:cs="方正楷体_GBK"/>
          <w:b w:val="0"/>
          <w:bCs w:val="0"/>
          <w:i w:val="0"/>
          <w:caps w:val="0"/>
          <w:color w:val="auto"/>
          <w:spacing w:val="0"/>
          <w:sz w:val="32"/>
          <w:szCs w:val="32"/>
          <w:shd w:val="clear" w:fill="FFFFFF"/>
          <w:lang w:val="en-US" w:eastAsia="zh-CN"/>
        </w:rPr>
        <w:t>其他需要报告的事项</w:t>
      </w:r>
    </w:p>
    <w:p>
      <w:pPr>
        <w:keepNext w:val="0"/>
        <w:keepLines w:val="0"/>
        <w:pageBreakBefore w:val="0"/>
        <w:widowControl/>
        <w:suppressLineNumbers w:val="0"/>
        <w:kinsoku/>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b/>
          <w:bCs/>
          <w:i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按照《国务院办公厅关于印发〈政府信息公开信息处理费管理办法〉的通知》（国办函〔</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2020</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109</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号）规定的按件、按量收费标准，本年度没有产生</w:t>
      </w:r>
      <w:bookmarkStart w:id="0" w:name="_GoBack"/>
      <w:bookmarkEnd w:id="0"/>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信息公开处理费。</w:t>
      </w:r>
    </w:p>
    <w:sectPr>
      <w:pgSz w:w="11906" w:h="16838"/>
      <w:pgMar w:top="1417" w:right="1701" w:bottom="1417" w:left="1701"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简体">
    <w:altName w:val="方正书宋_GBK"/>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F5126"/>
    <w:multiLevelType w:val="singleLevel"/>
    <w:tmpl w:val="0E5F5126"/>
    <w:lvl w:ilvl="0" w:tentative="0">
      <w:start w:val="6"/>
      <w:numFmt w:val="chineseCounting"/>
      <w:suff w:val="nothing"/>
      <w:lvlText w:val="%1、"/>
      <w:lvlJc w:val="left"/>
      <w:rPr>
        <w:rFonts w:hint="eastAsia"/>
      </w:rPr>
    </w:lvl>
  </w:abstractNum>
  <w:abstractNum w:abstractNumId="1">
    <w:nsid w:val="5AEDCA33"/>
    <w:multiLevelType w:val="singleLevel"/>
    <w:tmpl w:val="5AEDCA3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zU1NWE4ZWMyMmEyODI4NDRlZDI2Y2IwM2Y4ZDAifQ=="/>
  </w:docVars>
  <w:rsids>
    <w:rsidRoot w:val="3DAA35E5"/>
    <w:rsid w:val="00923827"/>
    <w:rsid w:val="016814B1"/>
    <w:rsid w:val="026B63C8"/>
    <w:rsid w:val="027405EF"/>
    <w:rsid w:val="03C72F3F"/>
    <w:rsid w:val="04590BA1"/>
    <w:rsid w:val="049D2907"/>
    <w:rsid w:val="05132EDA"/>
    <w:rsid w:val="05560EE4"/>
    <w:rsid w:val="081C4DA3"/>
    <w:rsid w:val="088E38B3"/>
    <w:rsid w:val="08E879A9"/>
    <w:rsid w:val="09A31773"/>
    <w:rsid w:val="0B0156F4"/>
    <w:rsid w:val="0B5F5EC3"/>
    <w:rsid w:val="0C3F7C31"/>
    <w:rsid w:val="0CBE0E05"/>
    <w:rsid w:val="0EA82F46"/>
    <w:rsid w:val="0F0015F7"/>
    <w:rsid w:val="10751DD6"/>
    <w:rsid w:val="1191235E"/>
    <w:rsid w:val="128568D9"/>
    <w:rsid w:val="13FA670E"/>
    <w:rsid w:val="152F3FE5"/>
    <w:rsid w:val="17277FBB"/>
    <w:rsid w:val="18AB01A9"/>
    <w:rsid w:val="19617200"/>
    <w:rsid w:val="1BE84AA5"/>
    <w:rsid w:val="1C656DE1"/>
    <w:rsid w:val="1D414E6A"/>
    <w:rsid w:val="1D506D2A"/>
    <w:rsid w:val="1D7D6A1B"/>
    <w:rsid w:val="205C4216"/>
    <w:rsid w:val="2120343D"/>
    <w:rsid w:val="22342FBD"/>
    <w:rsid w:val="23495A54"/>
    <w:rsid w:val="245B44E7"/>
    <w:rsid w:val="246E69BD"/>
    <w:rsid w:val="24B2466D"/>
    <w:rsid w:val="25355D17"/>
    <w:rsid w:val="259049AF"/>
    <w:rsid w:val="276A5BE1"/>
    <w:rsid w:val="28203BC6"/>
    <w:rsid w:val="2964687E"/>
    <w:rsid w:val="29FB487C"/>
    <w:rsid w:val="2B0100FD"/>
    <w:rsid w:val="2B172449"/>
    <w:rsid w:val="2EE45E83"/>
    <w:rsid w:val="309A4244"/>
    <w:rsid w:val="317A76A1"/>
    <w:rsid w:val="32C06D1A"/>
    <w:rsid w:val="33C10429"/>
    <w:rsid w:val="34314840"/>
    <w:rsid w:val="349F1802"/>
    <w:rsid w:val="36316469"/>
    <w:rsid w:val="37695060"/>
    <w:rsid w:val="37825049"/>
    <w:rsid w:val="37EE5C06"/>
    <w:rsid w:val="38172D0E"/>
    <w:rsid w:val="391F0049"/>
    <w:rsid w:val="3A39285C"/>
    <w:rsid w:val="3AAF18E4"/>
    <w:rsid w:val="3B314195"/>
    <w:rsid w:val="3DAA35E5"/>
    <w:rsid w:val="3EA54965"/>
    <w:rsid w:val="3F5C2CE6"/>
    <w:rsid w:val="3F95615C"/>
    <w:rsid w:val="40642B32"/>
    <w:rsid w:val="41073AF2"/>
    <w:rsid w:val="41AB5BEE"/>
    <w:rsid w:val="41E13BBE"/>
    <w:rsid w:val="468C0437"/>
    <w:rsid w:val="470F57AA"/>
    <w:rsid w:val="478D0979"/>
    <w:rsid w:val="47BC51A8"/>
    <w:rsid w:val="48745B9B"/>
    <w:rsid w:val="491312CF"/>
    <w:rsid w:val="49D92724"/>
    <w:rsid w:val="4A4863DA"/>
    <w:rsid w:val="4A7B715E"/>
    <w:rsid w:val="4AB72265"/>
    <w:rsid w:val="501E69BC"/>
    <w:rsid w:val="510300B9"/>
    <w:rsid w:val="518F5318"/>
    <w:rsid w:val="51F3734F"/>
    <w:rsid w:val="52326373"/>
    <w:rsid w:val="52D52BEA"/>
    <w:rsid w:val="55B06B4F"/>
    <w:rsid w:val="57C20502"/>
    <w:rsid w:val="58180F7D"/>
    <w:rsid w:val="59437121"/>
    <w:rsid w:val="5AD366F5"/>
    <w:rsid w:val="5B027679"/>
    <w:rsid w:val="5C574A20"/>
    <w:rsid w:val="5CC37A0F"/>
    <w:rsid w:val="5E486C27"/>
    <w:rsid w:val="5E4F3C40"/>
    <w:rsid w:val="5E6316CF"/>
    <w:rsid w:val="5EB104DE"/>
    <w:rsid w:val="5F637329"/>
    <w:rsid w:val="60506DD2"/>
    <w:rsid w:val="62DB4C05"/>
    <w:rsid w:val="6525270B"/>
    <w:rsid w:val="67173CE6"/>
    <w:rsid w:val="67701A8F"/>
    <w:rsid w:val="67B717C8"/>
    <w:rsid w:val="69340802"/>
    <w:rsid w:val="6A015930"/>
    <w:rsid w:val="6C4F656F"/>
    <w:rsid w:val="6D511984"/>
    <w:rsid w:val="702E61C9"/>
    <w:rsid w:val="7088399B"/>
    <w:rsid w:val="70D419E4"/>
    <w:rsid w:val="71C809AD"/>
    <w:rsid w:val="76F74586"/>
    <w:rsid w:val="775F7478"/>
    <w:rsid w:val="78D20B5F"/>
    <w:rsid w:val="7A9C6E6D"/>
    <w:rsid w:val="7AE37137"/>
    <w:rsid w:val="7AEC7C0E"/>
    <w:rsid w:val="7B530E51"/>
    <w:rsid w:val="7CD30A8C"/>
    <w:rsid w:val="7D980D6F"/>
    <w:rsid w:val="7DC36B19"/>
    <w:rsid w:val="7DC831BD"/>
    <w:rsid w:val="7F711E0B"/>
    <w:rsid w:val="FE7F9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2020-01-14T16:04:00Z</dcterms:created>
  <dc:creator>hello，sunshine1426395711</dc:creator>
  <cp:lastModifiedBy>与我周旋久</cp:lastModifiedBy>
  <cp:lastPrinted>2022-01-11T18:51:00Z</cp:lastPrinted>
  <dcterms:modified xsi:type="dcterms:W3CDTF">2024-02-26T09:40:34Z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00E097344A904F0F9F2EAD8F686D9480</vt:lpwstr>
  </property>
</Properties>
</file>