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71" w:rsidRDefault="00026B71" w:rsidP="00026B71">
      <w:pPr>
        <w:pStyle w:val="a3"/>
        <w:widowControl/>
        <w:shd w:val="clear" w:color="auto" w:fill="FFFFFF"/>
        <w:spacing w:beforeAutospacing="0" w:afterAutospacing="0" w:line="590" w:lineRule="exact"/>
        <w:jc w:val="center"/>
        <w:rPr>
          <w:rFonts w:ascii="方正小标宋简体" w:eastAsia="方正小标宋简体" w:hAnsi="华文中宋" w:cs="华文中宋"/>
          <w:color w:val="000000"/>
          <w:sz w:val="44"/>
          <w:szCs w:val="44"/>
          <w:shd w:val="clear" w:color="auto" w:fill="FFFFFF"/>
        </w:rPr>
      </w:pPr>
      <w:bookmarkStart w:id="0" w:name="_GoBack"/>
    </w:p>
    <w:p w:rsidR="00CA1D15" w:rsidRPr="00026B71" w:rsidRDefault="00BC13F1" w:rsidP="00026B71">
      <w:pPr>
        <w:pStyle w:val="a3"/>
        <w:widowControl/>
        <w:shd w:val="clear" w:color="auto" w:fill="FFFFFF"/>
        <w:spacing w:beforeAutospacing="0" w:afterAutospacing="0" w:line="590" w:lineRule="exact"/>
        <w:jc w:val="center"/>
        <w:rPr>
          <w:rFonts w:ascii="方正小标宋简体" w:eastAsia="方正小标宋简体" w:hAnsi="华文中宋" w:cs="华文中宋"/>
          <w:color w:val="000000"/>
          <w:sz w:val="44"/>
          <w:szCs w:val="44"/>
          <w:shd w:val="clear" w:color="auto" w:fill="FFFFFF"/>
        </w:rPr>
      </w:pPr>
      <w:r w:rsidRPr="00026B71">
        <w:rPr>
          <w:rFonts w:ascii="方正小标宋简体" w:eastAsia="方正小标宋简体" w:hAnsi="华文中宋" w:cs="华文中宋" w:hint="eastAsia"/>
          <w:color w:val="000000"/>
          <w:sz w:val="44"/>
          <w:szCs w:val="44"/>
          <w:shd w:val="clear" w:color="auto" w:fill="FFFFFF"/>
        </w:rPr>
        <w:t>霍山县卫健委2021年度政府信息公开</w:t>
      </w:r>
    </w:p>
    <w:p w:rsidR="00CA1D15" w:rsidRDefault="00BC13F1" w:rsidP="00026B71">
      <w:pPr>
        <w:pStyle w:val="a3"/>
        <w:widowControl/>
        <w:shd w:val="clear" w:color="auto" w:fill="FFFFFF"/>
        <w:spacing w:beforeAutospacing="0" w:afterAutospacing="0" w:line="590" w:lineRule="exact"/>
        <w:jc w:val="center"/>
        <w:rPr>
          <w:rFonts w:ascii="方正小标宋简体" w:eastAsia="方正小标宋简体" w:hAnsi="华文中宋" w:cs="华文中宋"/>
          <w:color w:val="000000"/>
          <w:sz w:val="44"/>
          <w:szCs w:val="44"/>
          <w:shd w:val="clear" w:color="auto" w:fill="FFFFFF"/>
        </w:rPr>
      </w:pPr>
      <w:r w:rsidRPr="00026B71">
        <w:rPr>
          <w:rFonts w:ascii="方正小标宋简体" w:eastAsia="方正小标宋简体" w:hAnsi="华文中宋" w:cs="华文中宋" w:hint="eastAsia"/>
          <w:color w:val="000000"/>
          <w:sz w:val="44"/>
          <w:szCs w:val="44"/>
          <w:shd w:val="clear" w:color="auto" w:fill="FFFFFF"/>
        </w:rPr>
        <w:t>工作年度报告</w:t>
      </w:r>
    </w:p>
    <w:p w:rsidR="00026B71" w:rsidRPr="00026B71" w:rsidRDefault="00026B71" w:rsidP="00026B71">
      <w:pPr>
        <w:pStyle w:val="a3"/>
        <w:widowControl/>
        <w:shd w:val="clear" w:color="auto" w:fill="FFFFFF"/>
        <w:spacing w:beforeAutospacing="0" w:afterAutospacing="0" w:line="590" w:lineRule="exact"/>
        <w:jc w:val="center"/>
        <w:rPr>
          <w:rFonts w:ascii="方正小标宋简体" w:eastAsia="方正小标宋简体" w:hAnsi="华文中宋" w:cs="华文中宋"/>
          <w:color w:val="000000"/>
          <w:sz w:val="44"/>
          <w:szCs w:val="44"/>
          <w:shd w:val="clear" w:color="auto" w:fill="FFFFFF"/>
        </w:rPr>
      </w:pPr>
    </w:p>
    <w:p w:rsidR="00CA1D15" w:rsidRPr="00667BDA" w:rsidRDefault="00BC13F1" w:rsidP="00026B71">
      <w:pPr>
        <w:pStyle w:val="a3"/>
        <w:widowControl/>
        <w:shd w:val="clear" w:color="auto" w:fill="FFFFFF"/>
        <w:spacing w:beforeAutospacing="0" w:afterAutospacing="0" w:line="590" w:lineRule="exact"/>
        <w:ind w:firstLine="640"/>
        <w:jc w:val="both"/>
        <w:rPr>
          <w:rFonts w:ascii="方正仿宋简体" w:eastAsia="方正仿宋简体" w:hAnsi="Calibri" w:cs="Calibri"/>
          <w:color w:val="000000"/>
          <w:sz w:val="34"/>
          <w:szCs w:val="34"/>
        </w:rPr>
      </w:pPr>
      <w:r>
        <w:rPr>
          <w:rFonts w:ascii="Times New Roman" w:eastAsia="宋体" w:hAnsi="Times New Roman"/>
          <w:color w:val="333333"/>
        </w:rPr>
        <w:t> </w:t>
      </w:r>
      <w:r w:rsidRPr="00667BDA">
        <w:rPr>
          <w:rFonts w:ascii="方正仿宋简体" w:eastAsia="方正仿宋简体" w:hAnsi="仿宋" w:cs="仿宋" w:hint="eastAsia"/>
          <w:color w:val="000000"/>
          <w:sz w:val="34"/>
          <w:szCs w:val="34"/>
        </w:rPr>
        <w:t>根据《中华人民共和国政府信息公开条例》（国务院令第711号）有关规定，编制本年度报告。本报告由总体情况、主动公开政府信息情况、收到和处理政府信息公开申请情况、作被申请行政复议、提起行政诉讼情况、存在的主要问题和改进情况和其他需要报告的事项等内容组成。本报告中所列数据的统计期限自2021年1月1日起至12月31日止。</w:t>
      </w:r>
    </w:p>
    <w:p w:rsidR="00CA1D15" w:rsidRDefault="00BC13F1" w:rsidP="00026B71">
      <w:pPr>
        <w:pStyle w:val="a3"/>
        <w:widowControl/>
        <w:shd w:val="clear" w:color="auto" w:fill="FFFFFF"/>
        <w:spacing w:beforeAutospacing="0" w:afterAutospacing="0" w:line="590" w:lineRule="exact"/>
        <w:ind w:firstLine="640"/>
        <w:jc w:val="both"/>
        <w:rPr>
          <w:rFonts w:ascii="Calibri" w:hAnsi="Calibri" w:cs="Calibri"/>
          <w:color w:val="000000"/>
          <w:sz w:val="21"/>
          <w:szCs w:val="21"/>
        </w:rPr>
      </w:pPr>
      <w:r>
        <w:rPr>
          <w:rFonts w:ascii="方正黑体简体" w:eastAsia="方正黑体简体" w:hAnsi="方正黑体简体" w:cs="方正黑体简体"/>
          <w:color w:val="000000"/>
          <w:sz w:val="34"/>
          <w:szCs w:val="34"/>
          <w:shd w:val="clear" w:color="auto" w:fill="FFFFFF"/>
        </w:rPr>
        <w:t>一、总体情况</w:t>
      </w:r>
      <w:r>
        <w:rPr>
          <w:rFonts w:ascii="宋体" w:eastAsia="宋体" w:hAnsi="宋体" w:cs="宋体" w:hint="eastAsia"/>
          <w:color w:val="000000"/>
          <w:sz w:val="34"/>
          <w:szCs w:val="34"/>
          <w:shd w:val="clear" w:color="auto" w:fill="FFFFFF"/>
        </w:rPr>
        <w:t> </w:t>
      </w:r>
    </w:p>
    <w:p w:rsidR="00CA1D15" w:rsidRPr="00667BDA" w:rsidRDefault="00BC13F1" w:rsidP="00026B71">
      <w:pPr>
        <w:pStyle w:val="a3"/>
        <w:widowControl/>
        <w:shd w:val="clear" w:color="auto" w:fill="FFFFFF"/>
        <w:spacing w:beforeAutospacing="0" w:afterAutospacing="0" w:line="590" w:lineRule="exact"/>
        <w:ind w:firstLine="680"/>
        <w:jc w:val="both"/>
        <w:rPr>
          <w:rFonts w:ascii="方正仿宋简体" w:eastAsia="方正仿宋简体" w:hAnsi="仿宋" w:cs="仿宋"/>
          <w:color w:val="000000"/>
          <w:sz w:val="34"/>
          <w:szCs w:val="34"/>
        </w:rPr>
      </w:pPr>
      <w:r>
        <w:rPr>
          <w:rFonts w:ascii="方正楷体简体" w:eastAsia="方正楷体简体" w:hAnsi="方正楷体简体" w:cs="方正楷体简体"/>
          <w:color w:val="000000"/>
          <w:sz w:val="34"/>
          <w:szCs w:val="34"/>
          <w:shd w:val="clear" w:color="auto" w:fill="FFFFFF"/>
        </w:rPr>
        <w:t>（一）主动公开情况。</w:t>
      </w:r>
      <w:r w:rsidRPr="00667BDA">
        <w:rPr>
          <w:rFonts w:ascii="方正仿宋简体" w:eastAsia="方正仿宋简体" w:hAnsi="仿宋" w:cs="仿宋" w:hint="eastAsia"/>
          <w:color w:val="000000"/>
          <w:sz w:val="34"/>
          <w:szCs w:val="34"/>
        </w:rPr>
        <w:t>我委积极落实政府信息公开工作要求，按照应公开、尽公开的原则，设立</w:t>
      </w:r>
      <w:r w:rsidRPr="00667BDA">
        <w:rPr>
          <w:rFonts w:ascii="方正仿宋简体" w:eastAsia="方正仿宋简体" w:hAnsi="仿宋" w:cs="仿宋"/>
          <w:color w:val="000000"/>
          <w:sz w:val="34"/>
          <w:szCs w:val="34"/>
        </w:rPr>
        <w:t>政务信息公开一级</w:t>
      </w:r>
      <w:r w:rsidRPr="00667BDA">
        <w:rPr>
          <w:rFonts w:ascii="方正仿宋简体" w:eastAsia="方正仿宋简体" w:hAnsi="仿宋" w:cs="仿宋" w:hint="eastAsia"/>
          <w:color w:val="000000"/>
          <w:sz w:val="34"/>
          <w:szCs w:val="34"/>
        </w:rPr>
        <w:t>目录</w:t>
      </w:r>
      <w:r w:rsidRPr="00667BDA">
        <w:rPr>
          <w:rFonts w:ascii="方正仿宋简体" w:eastAsia="方正仿宋简体" w:hAnsi="仿宋" w:cs="仿宋"/>
          <w:color w:val="000000"/>
          <w:sz w:val="34"/>
          <w:szCs w:val="34"/>
        </w:rPr>
        <w:t>2</w:t>
      </w:r>
      <w:r w:rsidRPr="00667BDA">
        <w:rPr>
          <w:rFonts w:ascii="方正仿宋简体" w:eastAsia="方正仿宋简体" w:hAnsi="仿宋" w:cs="仿宋" w:hint="eastAsia"/>
          <w:color w:val="000000"/>
          <w:sz w:val="34"/>
          <w:szCs w:val="34"/>
        </w:rPr>
        <w:t>5</w:t>
      </w:r>
      <w:r w:rsidRPr="00667BDA">
        <w:rPr>
          <w:rFonts w:ascii="方正仿宋简体" w:eastAsia="方正仿宋简体" w:hAnsi="仿宋" w:cs="仿宋"/>
          <w:color w:val="000000"/>
          <w:sz w:val="34"/>
          <w:szCs w:val="34"/>
        </w:rPr>
        <w:t>个</w:t>
      </w:r>
      <w:r w:rsidRPr="00667BDA">
        <w:rPr>
          <w:rFonts w:ascii="方正仿宋简体" w:eastAsia="方正仿宋简体" w:hAnsi="仿宋" w:cs="仿宋" w:hint="eastAsia"/>
          <w:color w:val="000000"/>
          <w:sz w:val="34"/>
          <w:szCs w:val="34"/>
        </w:rPr>
        <w:t>，主动公开政府信息数444条。积极做好疫情防控、爱国卫生、中国健康行动等群众关心的重点领域信息公开，发布信息213条；高度重视卫生健康领域政策发布，落实政策解读，发布本部门文件8条，并通过文字、图解、新闻发布等形式进行解读，召开新闻发布会1次；围绕群众关切的假期人员流动、隔离管控、疫苗接种等，积极主动回应，累计发布相关信息28条；规范部门财政信息公开，及时公开部门预决算、三公经费、部门项目等信息12条。</w:t>
      </w:r>
    </w:p>
    <w:p w:rsidR="00CA1D15" w:rsidRPr="00667BDA" w:rsidRDefault="00BC13F1" w:rsidP="00026B71">
      <w:pPr>
        <w:pStyle w:val="a3"/>
        <w:widowControl/>
        <w:shd w:val="clear" w:color="auto" w:fill="FFFFFF"/>
        <w:spacing w:beforeAutospacing="0" w:afterAutospacing="0" w:line="590" w:lineRule="exact"/>
        <w:ind w:firstLine="680"/>
        <w:jc w:val="both"/>
        <w:rPr>
          <w:rFonts w:ascii="方正仿宋简体" w:eastAsia="方正仿宋简体" w:hAnsi="仿宋" w:cs="仿宋"/>
          <w:color w:val="000000"/>
          <w:sz w:val="34"/>
          <w:szCs w:val="34"/>
        </w:rPr>
      </w:pPr>
      <w:r>
        <w:rPr>
          <w:rFonts w:ascii="方正楷体简体" w:eastAsia="方正楷体简体" w:hAnsi="方正楷体简体" w:cs="方正楷体简体" w:hint="eastAsia"/>
          <w:color w:val="000000"/>
          <w:sz w:val="34"/>
          <w:szCs w:val="34"/>
          <w:shd w:val="clear" w:color="auto" w:fill="FFFFFF"/>
        </w:rPr>
        <w:t>（二）依申请公开。</w:t>
      </w:r>
      <w:r w:rsidRPr="00667BDA">
        <w:rPr>
          <w:rFonts w:ascii="方正仿宋简体" w:eastAsia="方正仿宋简体" w:hAnsi="仿宋" w:cs="仿宋" w:hint="eastAsia"/>
          <w:color w:val="000000"/>
          <w:sz w:val="34"/>
          <w:szCs w:val="34"/>
        </w:rPr>
        <w:t>2021年，我委及时更新并发布了依申请公开条件、流程说明、通信地址以及联系电话，确保</w:t>
      </w:r>
      <w:r w:rsidRPr="00667BDA">
        <w:rPr>
          <w:rFonts w:ascii="方正仿宋简体" w:eastAsia="方正仿宋简体" w:hAnsi="仿宋" w:cs="仿宋" w:hint="eastAsia"/>
          <w:color w:val="000000"/>
          <w:sz w:val="34"/>
          <w:szCs w:val="34"/>
        </w:rPr>
        <w:lastRenderedPageBreak/>
        <w:t>政务公开网上申请平台畅通，本年度我委受理依申请公开0件。</w:t>
      </w:r>
    </w:p>
    <w:p w:rsidR="00CA1D15" w:rsidRPr="00667BDA" w:rsidRDefault="00BC13F1" w:rsidP="00026B71">
      <w:pPr>
        <w:pStyle w:val="a3"/>
        <w:widowControl/>
        <w:shd w:val="clear" w:color="auto" w:fill="FFFFFF"/>
        <w:spacing w:beforeAutospacing="0" w:afterAutospacing="0" w:line="590" w:lineRule="exact"/>
        <w:ind w:firstLine="643"/>
        <w:jc w:val="both"/>
        <w:rPr>
          <w:rFonts w:ascii="方正仿宋简体" w:eastAsia="方正仿宋简体" w:hAnsi="仿宋" w:cs="仿宋"/>
          <w:color w:val="000000"/>
          <w:sz w:val="34"/>
          <w:szCs w:val="34"/>
        </w:rPr>
      </w:pPr>
      <w:r>
        <w:rPr>
          <w:rFonts w:ascii="方正楷体简体" w:eastAsia="方正楷体简体" w:hAnsi="方正楷体简体" w:cs="方正楷体简体"/>
          <w:color w:val="000000"/>
          <w:sz w:val="34"/>
          <w:szCs w:val="34"/>
          <w:shd w:val="clear" w:color="auto" w:fill="FFFFFF"/>
        </w:rPr>
        <w:t>（三）政府信息管理情况。</w:t>
      </w:r>
      <w:r w:rsidRPr="00667BDA">
        <w:rPr>
          <w:rFonts w:ascii="方正仿宋简体" w:eastAsia="方正仿宋简体" w:hAnsi="仿宋" w:cs="仿宋" w:hint="eastAsia"/>
          <w:color w:val="000000"/>
          <w:sz w:val="34"/>
          <w:szCs w:val="34"/>
        </w:rPr>
        <w:t>2021年，县卫健委党组高度重视政府信息公开工作，主要负责人亲自调度，分管负责同志具体抓，由宣教股负责编辑上传。明确机关各股室、下属各单位公开任务，规范信息采集、审核、发布及报送流程，坚持“谁主管、谁负责，谁报送谁负责”的原则，明确信息内容提供者的责任，要求机关科室及下属单位对所发布信息的合法性、真实性、准确性负责。严格信息公开审核、保密制度，对所有公开的信息实行分管领导审签制。并定期开展信息公开内容梳理整改，对照县政府办季度测评结果，及时查漏补缺。</w:t>
      </w:r>
    </w:p>
    <w:p w:rsidR="00CA1D15" w:rsidRPr="00667BDA" w:rsidRDefault="00BC13F1" w:rsidP="00026B71">
      <w:pPr>
        <w:pStyle w:val="a3"/>
        <w:widowControl/>
        <w:shd w:val="clear" w:color="auto" w:fill="FFFFFF"/>
        <w:spacing w:beforeAutospacing="0" w:afterAutospacing="0" w:line="590" w:lineRule="exact"/>
        <w:ind w:firstLine="641"/>
        <w:jc w:val="both"/>
        <w:rPr>
          <w:rFonts w:ascii="方正仿宋简体" w:eastAsia="方正仿宋简体" w:hAnsi="仿宋" w:cs="仿宋"/>
          <w:color w:val="000000"/>
          <w:sz w:val="34"/>
          <w:szCs w:val="34"/>
        </w:rPr>
      </w:pPr>
      <w:r>
        <w:rPr>
          <w:rFonts w:ascii="方正楷体简体" w:eastAsia="方正楷体简体" w:hAnsi="方正楷体简体" w:cs="方正楷体简体" w:hint="eastAsia"/>
          <w:color w:val="000000"/>
          <w:sz w:val="34"/>
          <w:szCs w:val="34"/>
          <w:shd w:val="clear" w:color="auto" w:fill="FFFFFF"/>
        </w:rPr>
        <w:t>（四）平台建设情况。</w:t>
      </w:r>
      <w:r w:rsidRPr="00667BDA">
        <w:rPr>
          <w:rFonts w:ascii="方正仿宋简体" w:eastAsia="方正仿宋简体" w:hAnsi="仿宋" w:cs="仿宋" w:hint="eastAsia"/>
          <w:color w:val="000000"/>
          <w:sz w:val="34"/>
          <w:szCs w:val="34"/>
        </w:rPr>
        <w:t>一是定期安排网站平台的维护和整改，不定时更新，配合做好市县级安全评估和审查，发现问题立即整改；二是及时调整政务公开目录。依据2021年新版信息公开目录，结合工作实际，及时调整目录和完善内容，通过县政府门户网站向社会发布各类政府信息。三是加强集约化平台管理学习，确保信息发布顺畅、栏目调整准确，按照政务公开季度考核指标及时调整信息公开网栏目，做好信息迁移、发布等工作。平台管理过程中出现的疑难问题及时与政务公开办或集约化平台技术人员对接，保障平台正常运行。</w:t>
      </w:r>
    </w:p>
    <w:p w:rsidR="00CA1D15" w:rsidRDefault="00BC13F1" w:rsidP="00026B71">
      <w:pPr>
        <w:pStyle w:val="a3"/>
        <w:widowControl/>
        <w:shd w:val="clear" w:color="auto" w:fill="FFFFFF"/>
        <w:spacing w:beforeAutospacing="0" w:afterAutospacing="0" w:line="590" w:lineRule="exact"/>
        <w:ind w:firstLine="641"/>
        <w:jc w:val="both"/>
        <w:rPr>
          <w:rFonts w:ascii="方正楷体简体" w:eastAsia="方正楷体简体" w:hAnsi="方正楷体简体" w:cs="方正楷体简体"/>
          <w:color w:val="000000"/>
          <w:sz w:val="34"/>
          <w:szCs w:val="34"/>
          <w:shd w:val="clear" w:color="auto" w:fill="FFFFFF"/>
        </w:rPr>
      </w:pPr>
      <w:r>
        <w:rPr>
          <w:rFonts w:ascii="方正楷体简体" w:eastAsia="方正楷体简体" w:hAnsi="方正楷体简体" w:cs="方正楷体简体" w:hint="eastAsia"/>
          <w:color w:val="000000"/>
          <w:sz w:val="34"/>
          <w:szCs w:val="34"/>
          <w:shd w:val="clear" w:color="auto" w:fill="FFFFFF"/>
        </w:rPr>
        <w:t>（五）政府信息公开监督保障</w:t>
      </w:r>
    </w:p>
    <w:p w:rsidR="00CA1D15" w:rsidRPr="00667BDA" w:rsidRDefault="00BC13F1" w:rsidP="00667BDA">
      <w:pPr>
        <w:pStyle w:val="a3"/>
        <w:widowControl/>
        <w:shd w:val="clear" w:color="auto" w:fill="FFFFFF"/>
        <w:spacing w:beforeAutospacing="0" w:afterAutospacing="0" w:line="590" w:lineRule="exact"/>
        <w:ind w:firstLine="640"/>
        <w:jc w:val="both"/>
        <w:rPr>
          <w:rFonts w:ascii="方正仿宋简体" w:eastAsia="方正仿宋简体" w:hAnsi="仿宋" w:cs="仿宋"/>
          <w:color w:val="000000"/>
          <w:sz w:val="34"/>
          <w:szCs w:val="34"/>
        </w:rPr>
      </w:pPr>
      <w:r w:rsidRPr="00667BDA">
        <w:rPr>
          <w:rFonts w:ascii="方正仿宋简体" w:eastAsia="方正仿宋简体" w:hAnsi="仿宋" w:cs="仿宋" w:hint="eastAsia"/>
          <w:color w:val="000000"/>
          <w:sz w:val="34"/>
          <w:szCs w:val="34"/>
        </w:rPr>
        <w:lastRenderedPageBreak/>
        <w:t>将政务公开纳入卫生健康重点工作内容，责任细化到各股室，加强日常调度，对外公布投诉举报电话，自觉接受内部监督和社会监督。对照季度监测通报，积极整改提升，保障本部门承担的政务信息公开工作有序推进。</w:t>
      </w:r>
    </w:p>
    <w:p w:rsidR="00CA1D15" w:rsidRDefault="00BC13F1">
      <w:pPr>
        <w:pStyle w:val="a3"/>
        <w:widowControl/>
        <w:shd w:val="clear" w:color="auto" w:fill="FFFFFF"/>
        <w:spacing w:beforeAutospacing="0" w:afterAutospacing="0" w:line="600" w:lineRule="exact"/>
        <w:ind w:firstLine="420"/>
        <w:jc w:val="both"/>
        <w:rPr>
          <w:rFonts w:ascii="方正黑体简体" w:eastAsia="方正黑体简体" w:hAnsi="方正黑体简体" w:cs="方正黑体简体"/>
          <w:sz w:val="34"/>
          <w:szCs w:val="34"/>
          <w:shd w:val="clear" w:color="auto" w:fill="FFFFFF"/>
        </w:rPr>
      </w:pPr>
      <w:r>
        <w:rPr>
          <w:rFonts w:ascii="方正黑体简体" w:eastAsia="方正黑体简体" w:hAnsi="方正黑体简体" w:cs="方正黑体简体"/>
          <w:sz w:val="34"/>
          <w:szCs w:val="34"/>
          <w:shd w:val="clear" w:color="auto" w:fill="FFFFFF"/>
        </w:rPr>
        <w:t>二、主动公开政府信息情况</w:t>
      </w:r>
    </w:p>
    <w:tbl>
      <w:tblPr>
        <w:tblW w:w="9364" w:type="dxa"/>
        <w:jc w:val="center"/>
        <w:shd w:val="clear" w:color="auto" w:fill="FFFFFF" w:themeFill="background1"/>
        <w:tblLayout w:type="fixed"/>
        <w:tblCellMar>
          <w:left w:w="0" w:type="dxa"/>
          <w:right w:w="0" w:type="dxa"/>
        </w:tblCellMar>
        <w:tblLook w:val="04A0"/>
      </w:tblPr>
      <w:tblGrid>
        <w:gridCol w:w="2262"/>
        <w:gridCol w:w="2455"/>
        <w:gridCol w:w="2455"/>
        <w:gridCol w:w="2192"/>
      </w:tblGrid>
      <w:tr w:rsidR="00CA1D15">
        <w:trPr>
          <w:trHeight w:val="544"/>
          <w:jc w:val="center"/>
        </w:trPr>
        <w:tc>
          <w:tcPr>
            <w:tcW w:w="9364"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第二十条第（一）项</w:t>
            </w:r>
          </w:p>
        </w:tc>
      </w:tr>
      <w:tr w:rsidR="00CA1D15">
        <w:trPr>
          <w:trHeight w:val="544"/>
          <w:jc w:val="center"/>
        </w:trPr>
        <w:tc>
          <w:tcPr>
            <w:tcW w:w="2262" w:type="dxa"/>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信息内容</w:t>
            </w:r>
          </w:p>
        </w:tc>
        <w:tc>
          <w:tcPr>
            <w:tcW w:w="2455" w:type="dxa"/>
            <w:tcBorders>
              <w:top w:val="single" w:sz="8" w:space="0" w:color="auto"/>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本年制发件数</w:t>
            </w:r>
          </w:p>
        </w:tc>
        <w:tc>
          <w:tcPr>
            <w:tcW w:w="2455" w:type="dxa"/>
            <w:tcBorders>
              <w:top w:val="single" w:sz="8" w:space="0" w:color="auto"/>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本年废止件数</w:t>
            </w:r>
          </w:p>
        </w:tc>
        <w:tc>
          <w:tcPr>
            <w:tcW w:w="2192" w:type="dxa"/>
            <w:tcBorders>
              <w:top w:val="single" w:sz="8" w:space="0" w:color="auto"/>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现行有效件数</w:t>
            </w:r>
          </w:p>
        </w:tc>
      </w:tr>
      <w:tr w:rsidR="00CA1D15">
        <w:trPr>
          <w:trHeight w:val="544"/>
          <w:jc w:val="center"/>
        </w:trPr>
        <w:tc>
          <w:tcPr>
            <w:tcW w:w="2262" w:type="dxa"/>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规章</w:t>
            </w:r>
          </w:p>
        </w:tc>
        <w:tc>
          <w:tcPr>
            <w:tcW w:w="2455" w:type="dxa"/>
            <w:tcBorders>
              <w:top w:val="nil"/>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0</w:t>
            </w:r>
          </w:p>
        </w:tc>
        <w:tc>
          <w:tcPr>
            <w:tcW w:w="2455" w:type="dxa"/>
            <w:tcBorders>
              <w:top w:val="nil"/>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0</w:t>
            </w:r>
          </w:p>
        </w:tc>
        <w:tc>
          <w:tcPr>
            <w:tcW w:w="2192" w:type="dxa"/>
            <w:tcBorders>
              <w:top w:val="nil"/>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sidRPr="001452CA">
              <w:rPr>
                <w:rFonts w:ascii="宋体" w:eastAsia="宋体" w:hAnsi="宋体" w:cs="宋体" w:hint="eastAsia"/>
                <w:kern w:val="0"/>
                <w:sz w:val="20"/>
                <w:szCs w:val="20"/>
              </w:rPr>
              <w:t>0</w:t>
            </w:r>
          </w:p>
        </w:tc>
      </w:tr>
      <w:tr w:rsidR="00CA1D15">
        <w:trPr>
          <w:trHeight w:val="544"/>
          <w:jc w:val="center"/>
        </w:trPr>
        <w:tc>
          <w:tcPr>
            <w:tcW w:w="2262" w:type="dxa"/>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行政规范性文件</w:t>
            </w:r>
          </w:p>
        </w:tc>
        <w:tc>
          <w:tcPr>
            <w:tcW w:w="2455" w:type="dxa"/>
            <w:tcBorders>
              <w:top w:val="nil"/>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rsidP="00BC13F1">
            <w:pPr>
              <w:widowControl/>
              <w:jc w:val="left"/>
            </w:pPr>
            <w:r>
              <w:rPr>
                <w:rFonts w:ascii="宋体" w:eastAsia="宋体" w:hAnsi="宋体" w:cs="宋体" w:hint="eastAsia"/>
                <w:kern w:val="0"/>
                <w:sz w:val="20"/>
                <w:szCs w:val="20"/>
              </w:rPr>
              <w:t>0</w:t>
            </w:r>
          </w:p>
        </w:tc>
        <w:tc>
          <w:tcPr>
            <w:tcW w:w="2455" w:type="dxa"/>
            <w:tcBorders>
              <w:top w:val="nil"/>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 xml:space="preserve">0　</w:t>
            </w:r>
          </w:p>
        </w:tc>
        <w:tc>
          <w:tcPr>
            <w:tcW w:w="2192" w:type="dxa"/>
            <w:tcBorders>
              <w:top w:val="nil"/>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sidRPr="001452CA">
              <w:rPr>
                <w:rFonts w:ascii="宋体" w:eastAsia="宋体" w:hAnsi="宋体" w:cs="宋体" w:hint="eastAsia"/>
                <w:kern w:val="0"/>
                <w:sz w:val="20"/>
                <w:szCs w:val="20"/>
              </w:rPr>
              <w:t>0</w:t>
            </w:r>
          </w:p>
        </w:tc>
      </w:tr>
      <w:tr w:rsidR="00CA1D15">
        <w:trPr>
          <w:trHeight w:val="544"/>
          <w:jc w:val="center"/>
        </w:trPr>
        <w:tc>
          <w:tcPr>
            <w:tcW w:w="9364" w:type="dxa"/>
            <w:gridSpan w:val="4"/>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第二十条第（五）项</w:t>
            </w:r>
          </w:p>
        </w:tc>
      </w:tr>
      <w:tr w:rsidR="00CA1D15">
        <w:trPr>
          <w:trHeight w:val="544"/>
          <w:jc w:val="center"/>
        </w:trPr>
        <w:tc>
          <w:tcPr>
            <w:tcW w:w="2262" w:type="dxa"/>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信息内容</w:t>
            </w:r>
          </w:p>
        </w:tc>
        <w:tc>
          <w:tcPr>
            <w:tcW w:w="7102" w:type="dxa"/>
            <w:gridSpan w:val="3"/>
            <w:tcBorders>
              <w:top w:val="nil"/>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本年处理决定数量</w:t>
            </w:r>
          </w:p>
        </w:tc>
      </w:tr>
      <w:tr w:rsidR="00CA1D15">
        <w:trPr>
          <w:trHeight w:val="544"/>
          <w:jc w:val="center"/>
        </w:trPr>
        <w:tc>
          <w:tcPr>
            <w:tcW w:w="2262" w:type="dxa"/>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行政许可</w:t>
            </w:r>
          </w:p>
        </w:tc>
        <w:tc>
          <w:tcPr>
            <w:tcW w:w="7102" w:type="dxa"/>
            <w:gridSpan w:val="3"/>
            <w:tcBorders>
              <w:top w:val="nil"/>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Calibri" w:hAnsi="Calibri" w:cs="Calibri"/>
                <w:kern w:val="0"/>
                <w:szCs w:val="21"/>
              </w:rPr>
              <w:t> </w:t>
            </w:r>
            <w:r>
              <w:rPr>
                <w:rFonts w:ascii="Calibri" w:hAnsi="Calibri" w:cs="Calibri" w:hint="eastAsia"/>
                <w:kern w:val="0"/>
                <w:szCs w:val="21"/>
              </w:rPr>
              <w:t>590</w:t>
            </w:r>
          </w:p>
        </w:tc>
      </w:tr>
      <w:tr w:rsidR="00CA1D15">
        <w:trPr>
          <w:trHeight w:val="544"/>
          <w:jc w:val="center"/>
        </w:trPr>
        <w:tc>
          <w:tcPr>
            <w:tcW w:w="9364" w:type="dxa"/>
            <w:gridSpan w:val="4"/>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第二十条第（六）项</w:t>
            </w:r>
          </w:p>
        </w:tc>
      </w:tr>
      <w:tr w:rsidR="00CA1D15">
        <w:trPr>
          <w:trHeight w:val="544"/>
          <w:jc w:val="center"/>
        </w:trPr>
        <w:tc>
          <w:tcPr>
            <w:tcW w:w="2262" w:type="dxa"/>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信息内容</w:t>
            </w:r>
          </w:p>
        </w:tc>
        <w:tc>
          <w:tcPr>
            <w:tcW w:w="7102" w:type="dxa"/>
            <w:gridSpan w:val="3"/>
            <w:tcBorders>
              <w:top w:val="single" w:sz="8" w:space="0" w:color="auto"/>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本年处理决定数量</w:t>
            </w:r>
          </w:p>
        </w:tc>
      </w:tr>
      <w:tr w:rsidR="00CA1D15">
        <w:trPr>
          <w:trHeight w:val="544"/>
          <w:jc w:val="center"/>
        </w:trPr>
        <w:tc>
          <w:tcPr>
            <w:tcW w:w="2262" w:type="dxa"/>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行政处罚</w:t>
            </w:r>
          </w:p>
        </w:tc>
        <w:tc>
          <w:tcPr>
            <w:tcW w:w="7102" w:type="dxa"/>
            <w:gridSpan w:val="3"/>
            <w:tcBorders>
              <w:top w:val="nil"/>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 xml:space="preserve">　23</w:t>
            </w:r>
          </w:p>
        </w:tc>
      </w:tr>
      <w:tr w:rsidR="00CA1D15">
        <w:trPr>
          <w:trHeight w:val="544"/>
          <w:jc w:val="center"/>
        </w:trPr>
        <w:tc>
          <w:tcPr>
            <w:tcW w:w="2262" w:type="dxa"/>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行政强制</w:t>
            </w:r>
          </w:p>
        </w:tc>
        <w:tc>
          <w:tcPr>
            <w:tcW w:w="7102" w:type="dxa"/>
            <w:gridSpan w:val="3"/>
            <w:tcBorders>
              <w:top w:val="nil"/>
              <w:left w:val="nil"/>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 xml:space="preserve">　0</w:t>
            </w:r>
          </w:p>
        </w:tc>
      </w:tr>
      <w:tr w:rsidR="00CA1D15">
        <w:trPr>
          <w:trHeight w:val="544"/>
          <w:jc w:val="center"/>
        </w:trPr>
        <w:tc>
          <w:tcPr>
            <w:tcW w:w="9364" w:type="dxa"/>
            <w:gridSpan w:val="4"/>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第二十条第（八）项</w:t>
            </w:r>
          </w:p>
        </w:tc>
      </w:tr>
      <w:tr w:rsidR="00CA1D15">
        <w:trPr>
          <w:trHeight w:val="544"/>
          <w:jc w:val="center"/>
        </w:trPr>
        <w:tc>
          <w:tcPr>
            <w:tcW w:w="2262" w:type="dxa"/>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信息内容</w:t>
            </w:r>
          </w:p>
        </w:tc>
        <w:tc>
          <w:tcPr>
            <w:tcW w:w="7102" w:type="dxa"/>
            <w:gridSpan w:val="3"/>
            <w:tcBorders>
              <w:top w:val="nil"/>
              <w:left w:val="nil"/>
              <w:bottom w:val="single" w:sz="8" w:space="0" w:color="auto"/>
              <w:right w:val="single" w:sz="8" w:space="0" w:color="000000"/>
            </w:tcBorders>
            <w:shd w:val="clear" w:color="auto" w:fill="FFFFFF" w:themeFill="background1"/>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本年收费金额（单位：万元）</w:t>
            </w:r>
          </w:p>
        </w:tc>
      </w:tr>
      <w:tr w:rsidR="00CA1D15">
        <w:trPr>
          <w:trHeight w:val="759"/>
          <w:jc w:val="center"/>
        </w:trPr>
        <w:tc>
          <w:tcPr>
            <w:tcW w:w="2262" w:type="dxa"/>
            <w:tcBorders>
              <w:top w:val="nil"/>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行政事业性收费</w:t>
            </w:r>
          </w:p>
        </w:tc>
        <w:tc>
          <w:tcPr>
            <w:tcW w:w="7102" w:type="dxa"/>
            <w:gridSpan w:val="3"/>
            <w:tcBorders>
              <w:top w:val="nil"/>
              <w:left w:val="nil"/>
              <w:bottom w:val="single" w:sz="8" w:space="0" w:color="auto"/>
              <w:right w:val="single" w:sz="8" w:space="0" w:color="000000"/>
            </w:tcBorders>
            <w:shd w:val="clear" w:color="auto" w:fill="FFFFFF" w:themeFill="background1"/>
            <w:tcMar>
              <w:top w:w="0" w:type="dxa"/>
              <w:left w:w="57" w:type="dxa"/>
              <w:bottom w:w="0" w:type="dxa"/>
              <w:right w:w="57" w:type="dxa"/>
            </w:tcMar>
            <w:vAlign w:val="center"/>
          </w:tcPr>
          <w:p w:rsidR="00CA1D15" w:rsidRDefault="00BC13F1">
            <w:pPr>
              <w:widowControl/>
              <w:spacing w:before="75" w:after="75"/>
              <w:jc w:val="left"/>
            </w:pPr>
            <w:r>
              <w:rPr>
                <w:rFonts w:ascii="宋体" w:eastAsia="宋体" w:hAnsi="宋体" w:cs="宋体" w:hint="eastAsia"/>
                <w:kern w:val="0"/>
                <w:sz w:val="24"/>
              </w:rPr>
              <w:t> 0</w:t>
            </w:r>
          </w:p>
        </w:tc>
      </w:tr>
    </w:tbl>
    <w:p w:rsidR="00CA1D15" w:rsidRDefault="00BC13F1">
      <w:pPr>
        <w:pStyle w:val="a3"/>
        <w:widowControl/>
        <w:shd w:val="clear" w:color="auto" w:fill="FFFFFF"/>
        <w:spacing w:beforeAutospacing="0" w:afterAutospacing="0"/>
        <w:ind w:firstLine="420"/>
        <w:jc w:val="both"/>
        <w:rPr>
          <w:rFonts w:ascii="宋体" w:eastAsia="宋体" w:hAnsi="宋体" w:cs="宋体"/>
          <w:b/>
          <w:bCs/>
          <w:shd w:val="clear" w:color="auto" w:fill="FFFFFF"/>
        </w:rPr>
      </w:pPr>
      <w:r>
        <w:rPr>
          <w:rFonts w:ascii="宋体" w:eastAsia="宋体" w:hAnsi="宋体" w:cs="宋体" w:hint="eastAsia"/>
          <w:b/>
          <w:bCs/>
          <w:shd w:val="clear" w:color="auto" w:fill="FFFFFF"/>
        </w:rPr>
        <w:br w:type="page"/>
      </w:r>
    </w:p>
    <w:p w:rsidR="00CA1D15" w:rsidRDefault="00BC13F1">
      <w:pPr>
        <w:pStyle w:val="a3"/>
        <w:widowControl/>
        <w:shd w:val="clear" w:color="auto" w:fill="FFFFFF"/>
        <w:spacing w:beforeAutospacing="0" w:afterAutospacing="0" w:line="600" w:lineRule="exact"/>
        <w:ind w:firstLine="420"/>
        <w:jc w:val="both"/>
        <w:rPr>
          <w:rFonts w:ascii="方正黑体简体" w:eastAsia="方正黑体简体" w:hAnsi="方正黑体简体" w:cs="方正黑体简体"/>
          <w:sz w:val="34"/>
          <w:szCs w:val="34"/>
          <w:shd w:val="clear" w:color="auto" w:fill="FFFFFF"/>
        </w:rPr>
      </w:pPr>
      <w:r>
        <w:rPr>
          <w:rFonts w:ascii="方正黑体简体" w:eastAsia="方正黑体简体" w:hAnsi="方正黑体简体" w:cs="方正黑体简体" w:hint="eastAsia"/>
          <w:sz w:val="34"/>
          <w:szCs w:val="34"/>
          <w:shd w:val="clear" w:color="auto" w:fill="FFFFFF"/>
        </w:rPr>
        <w:lastRenderedPageBreak/>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67"/>
        <w:gridCol w:w="943"/>
        <w:gridCol w:w="3218"/>
        <w:gridCol w:w="688"/>
        <w:gridCol w:w="688"/>
        <w:gridCol w:w="688"/>
        <w:gridCol w:w="688"/>
        <w:gridCol w:w="688"/>
        <w:gridCol w:w="688"/>
        <w:gridCol w:w="692"/>
      </w:tblGrid>
      <w:tr w:rsidR="00CA1D15">
        <w:trPr>
          <w:jc w:val="center"/>
        </w:trPr>
        <w:tc>
          <w:tcPr>
            <w:tcW w:w="4928" w:type="dxa"/>
            <w:gridSpan w:val="3"/>
            <w:vMerge w:val="restart"/>
            <w:tcBorders>
              <w:top w:val="single" w:sz="8" w:space="0" w:color="auto"/>
              <w:left w:val="single" w:sz="8" w:space="0" w:color="auto"/>
              <w:bottom w:val="outset"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left"/>
            </w:pPr>
            <w:r>
              <w:rPr>
                <w:rFonts w:ascii="楷体" w:eastAsia="楷体" w:hAnsi="楷体" w:cs="楷体"/>
                <w:kern w:val="0"/>
                <w:sz w:val="20"/>
                <w:szCs w:val="20"/>
              </w:rPr>
              <w:t>（本列数据的勾稽关系为：第一项加第二项之和，等于第三项加第四项之和）</w:t>
            </w:r>
          </w:p>
        </w:tc>
        <w:tc>
          <w:tcPr>
            <w:tcW w:w="4820" w:type="dxa"/>
            <w:gridSpan w:val="7"/>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申请人情况</w:t>
            </w:r>
          </w:p>
        </w:tc>
      </w:tr>
      <w:tr w:rsidR="00CA1D15">
        <w:trPr>
          <w:jc w:val="center"/>
        </w:trPr>
        <w:tc>
          <w:tcPr>
            <w:tcW w:w="4928" w:type="dxa"/>
            <w:gridSpan w:val="3"/>
            <w:vMerge/>
            <w:tcBorders>
              <w:top w:val="single" w:sz="8" w:space="0" w:color="auto"/>
              <w:left w:val="single" w:sz="8" w:space="0" w:color="auto"/>
              <w:bottom w:val="outset" w:sz="8" w:space="0" w:color="auto"/>
              <w:right w:val="single" w:sz="8" w:space="0" w:color="auto"/>
            </w:tcBorders>
            <w:shd w:val="clear" w:color="auto" w:fill="auto"/>
            <w:tcMar>
              <w:top w:w="0" w:type="dxa"/>
              <w:left w:w="108" w:type="dxa"/>
              <w:bottom w:w="0" w:type="dxa"/>
              <w:right w:w="108" w:type="dxa"/>
            </w:tcMar>
            <w:vAlign w:val="center"/>
          </w:tcPr>
          <w:p w:rsidR="00CA1D15" w:rsidRDefault="00CA1D15">
            <w:pPr>
              <w:rPr>
                <w:rFonts w:ascii="宋体"/>
                <w:sz w:val="24"/>
              </w:rPr>
            </w:pPr>
          </w:p>
        </w:tc>
        <w:tc>
          <w:tcPr>
            <w:tcW w:w="688" w:type="dxa"/>
            <w:vMerge w:val="restar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法人或其他组织</w:t>
            </w:r>
          </w:p>
        </w:tc>
        <w:tc>
          <w:tcPr>
            <w:tcW w:w="692" w:type="dxa"/>
            <w:vMerge w:val="restart"/>
            <w:tcBorders>
              <w:top w:val="single" w:sz="8" w:space="0" w:color="auto"/>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总计</w:t>
            </w:r>
          </w:p>
        </w:tc>
      </w:tr>
      <w:tr w:rsidR="00CA1D15">
        <w:trPr>
          <w:trHeight w:val="918"/>
          <w:jc w:val="center"/>
        </w:trPr>
        <w:tc>
          <w:tcPr>
            <w:tcW w:w="4928" w:type="dxa"/>
            <w:gridSpan w:val="3"/>
            <w:vMerge/>
            <w:tcBorders>
              <w:top w:val="single" w:sz="8" w:space="0" w:color="auto"/>
              <w:left w:val="single" w:sz="8" w:space="0" w:color="auto"/>
              <w:bottom w:val="outset" w:sz="8" w:space="0" w:color="auto"/>
              <w:right w:val="single" w:sz="8" w:space="0" w:color="auto"/>
            </w:tcBorders>
            <w:shd w:val="clear" w:color="auto" w:fill="auto"/>
            <w:tcMar>
              <w:top w:w="0" w:type="dxa"/>
              <w:left w:w="108" w:type="dxa"/>
              <w:bottom w:w="0" w:type="dxa"/>
              <w:right w:w="108" w:type="dxa"/>
            </w:tcMar>
            <w:vAlign w:val="center"/>
          </w:tcPr>
          <w:p w:rsidR="00CA1D15" w:rsidRDefault="00CA1D15">
            <w:pPr>
              <w:rPr>
                <w:rFonts w:ascii="宋体"/>
                <w:sz w:val="24"/>
              </w:rPr>
            </w:pPr>
          </w:p>
        </w:tc>
        <w:tc>
          <w:tcPr>
            <w:tcW w:w="688" w:type="dxa"/>
            <w:vMerge/>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商业</w:t>
            </w:r>
          </w:p>
          <w:p w:rsidR="00CA1D15" w:rsidRDefault="00BC13F1">
            <w:pPr>
              <w:widowControl/>
              <w:jc w:val="center"/>
            </w:pPr>
            <w:r>
              <w:rPr>
                <w:rFonts w:ascii="宋体" w:eastAsia="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科研</w:t>
            </w:r>
          </w:p>
          <w:p w:rsidR="00CA1D15" w:rsidRDefault="00BC13F1">
            <w:pPr>
              <w:widowControl/>
              <w:jc w:val="center"/>
            </w:pPr>
            <w:r>
              <w:rPr>
                <w:rFonts w:ascii="宋体" w:eastAsia="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宋体" w:eastAsia="宋体" w:hAnsi="宋体" w:cs="宋体" w:hint="eastAsia"/>
                <w:kern w:val="0"/>
                <w:sz w:val="20"/>
                <w:szCs w:val="20"/>
              </w:rPr>
              <w:t>其他</w:t>
            </w:r>
          </w:p>
        </w:tc>
        <w:tc>
          <w:tcPr>
            <w:tcW w:w="692" w:type="dxa"/>
            <w:vMerge/>
            <w:tcBorders>
              <w:top w:val="single" w:sz="8" w:space="0" w:color="auto"/>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r>
      <w:tr w:rsidR="00CA1D15">
        <w:trPr>
          <w:jc w:val="center"/>
        </w:trPr>
        <w:tc>
          <w:tcPr>
            <w:tcW w:w="4928" w:type="dxa"/>
            <w:gridSpan w:val="3"/>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4928" w:type="dxa"/>
            <w:gridSpan w:val="3"/>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CA1D15">
        <w:trPr>
          <w:jc w:val="center"/>
        </w:trPr>
        <w:tc>
          <w:tcPr>
            <w:tcW w:w="767" w:type="dxa"/>
            <w:vMerge w:val="restart"/>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三、本年度办理结果</w:t>
            </w:r>
          </w:p>
        </w:tc>
        <w:tc>
          <w:tcPr>
            <w:tcW w:w="4161" w:type="dxa"/>
            <w:gridSpan w:val="2"/>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92"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4161" w:type="dxa"/>
            <w:gridSpan w:val="2"/>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val="restar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（三）不予公开</w:t>
            </w:r>
          </w:p>
          <w:p w:rsidR="00CA1D15" w:rsidRDefault="00CA1D15">
            <w:pPr>
              <w:widowControl/>
              <w:jc w:val="left"/>
              <w:rPr>
                <w:rFonts w:ascii="Calibri" w:hAnsi="Calibri" w:cs="Calibri"/>
                <w:kern w:val="0"/>
                <w:sz w:val="20"/>
                <w:szCs w:val="20"/>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92"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3.危及“三安全一稳定”</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val="restar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（四）无法提供</w:t>
            </w:r>
          </w:p>
          <w:p w:rsidR="00CA1D15" w:rsidRDefault="00CA1D15">
            <w:pPr>
              <w:widowControl/>
              <w:jc w:val="left"/>
              <w:rPr>
                <w:rFonts w:ascii="Calibri" w:hAnsi="Calibri" w:cs="Calibri"/>
                <w:kern w:val="0"/>
                <w:sz w:val="20"/>
                <w:szCs w:val="20"/>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val="restar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（五）不予处理</w:t>
            </w:r>
          </w:p>
          <w:p w:rsidR="00CA1D15" w:rsidRDefault="00CA1D15">
            <w:pPr>
              <w:widowControl/>
              <w:jc w:val="left"/>
              <w:rPr>
                <w:rFonts w:ascii="Calibri" w:hAnsi="Calibri" w:cs="Calibri"/>
                <w:kern w:val="0"/>
                <w:sz w:val="20"/>
                <w:szCs w:val="20"/>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2.重复申请</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left"/>
            </w:pPr>
            <w:r>
              <w:rPr>
                <w:rFonts w:ascii="宋体" w:eastAsia="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trHeight w:val="779"/>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pPr>
            <w:r>
              <w:rPr>
                <w:rFonts w:ascii="宋体" w:eastAsia="宋体" w:hAnsi="宋体" w:cs="宋体" w:hint="eastAsia"/>
                <w:kern w:val="0"/>
                <w:sz w:val="20"/>
                <w:szCs w:val="20"/>
              </w:rPr>
              <w:t>5.要求行政机关确认或重新出具已获取信息</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outset"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outset"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val="restart"/>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（六）其他处理</w:t>
            </w:r>
          </w:p>
          <w:p w:rsidR="00CA1D15" w:rsidRDefault="00CA1D15">
            <w:pPr>
              <w:widowControl/>
              <w:jc w:val="left"/>
              <w:rPr>
                <w:rFonts w:ascii="Calibri" w:hAnsi="Calibri" w:cs="Calibri"/>
                <w:kern w:val="0"/>
                <w:sz w:val="20"/>
                <w:szCs w:val="20"/>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pPr>
            <w:r>
              <w:rPr>
                <w:rFonts w:ascii="宋体" w:eastAsia="宋体" w:hAnsi="宋体" w:cs="宋体" w:hint="eastAsia"/>
                <w:kern w:val="0"/>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pPr>
            <w:r>
              <w:rPr>
                <w:rFonts w:ascii="宋体" w:eastAsia="宋体" w:hAnsi="宋体" w:cs="宋体" w:hint="eastAsia"/>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943" w:type="dxa"/>
            <w:vMerge/>
            <w:tcBorders>
              <w:top w:val="nil"/>
              <w:left w:val="nil"/>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321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3.其他</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767" w:type="dxa"/>
            <w:vMerge/>
            <w:tcBorders>
              <w:top w:val="nil"/>
              <w:left w:val="single" w:sz="8" w:space="0" w:color="auto"/>
              <w:bottom w:val="outset" w:sz="8" w:space="0" w:color="auto"/>
              <w:right w:val="single" w:sz="8" w:space="0" w:color="auto"/>
            </w:tcBorders>
            <w:shd w:val="clear" w:color="auto" w:fill="auto"/>
            <w:tcMar>
              <w:top w:w="0" w:type="dxa"/>
              <w:left w:w="57" w:type="dxa"/>
              <w:bottom w:w="0" w:type="dxa"/>
              <w:right w:w="57" w:type="dxa"/>
            </w:tcMar>
            <w:vAlign w:val="center"/>
          </w:tcPr>
          <w:p w:rsidR="00CA1D15" w:rsidRDefault="00CA1D15">
            <w:pPr>
              <w:rPr>
                <w:rFonts w:ascii="宋体"/>
                <w:sz w:val="24"/>
              </w:rPr>
            </w:pPr>
          </w:p>
        </w:tc>
        <w:tc>
          <w:tcPr>
            <w:tcW w:w="4161" w:type="dxa"/>
            <w:gridSpan w:val="2"/>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（七）总计</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jc w:val="center"/>
            </w:pPr>
            <w:r>
              <w:rPr>
                <w:rFonts w:ascii="Calibri" w:hAnsi="Calibri" w:cs="Calibri" w:hint="eastAsia"/>
                <w:kern w:val="0"/>
                <w:sz w:val="20"/>
                <w:szCs w:val="20"/>
              </w:rPr>
              <w:t>0</w:t>
            </w:r>
            <w:r>
              <w:rPr>
                <w:rFonts w:ascii="Calibri" w:hAnsi="Calibri" w:cs="Calibri"/>
                <w:kern w:val="0"/>
                <w:sz w:val="20"/>
                <w:szCs w:val="20"/>
              </w:rPr>
              <w:t> </w:t>
            </w:r>
          </w:p>
        </w:tc>
      </w:tr>
      <w:tr w:rsidR="00CA1D15">
        <w:trPr>
          <w:jc w:val="center"/>
        </w:trPr>
        <w:tc>
          <w:tcPr>
            <w:tcW w:w="4928" w:type="dxa"/>
            <w:gridSpan w:val="3"/>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left"/>
            </w:pPr>
            <w:r>
              <w:rPr>
                <w:rFonts w:ascii="宋体" w:eastAsia="宋体" w:hAnsi="宋体" w:cs="宋体" w:hint="eastAsia"/>
                <w:kern w:val="0"/>
                <w:sz w:val="20"/>
                <w:szCs w:val="20"/>
              </w:rPr>
              <w:t>四、结转下年度继续办理</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CA1D15" w:rsidRDefault="00BC13F1">
            <w:pPr>
              <w:widowControl/>
              <w:jc w:val="center"/>
            </w:pPr>
            <w:r>
              <w:rPr>
                <w:rFonts w:ascii="Calibri" w:hAnsi="Calibri" w:cs="Calibri"/>
                <w:kern w:val="0"/>
                <w:sz w:val="20"/>
                <w:szCs w:val="20"/>
              </w:rPr>
              <w:t> </w:t>
            </w:r>
            <w:r>
              <w:rPr>
                <w:rFonts w:ascii="Calibri" w:hAnsi="Calibri"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top w:w="0" w:type="dxa"/>
              <w:left w:w="57" w:type="dxa"/>
              <w:bottom w:w="0" w:type="dxa"/>
              <w:right w:w="57" w:type="dxa"/>
            </w:tcMar>
          </w:tcPr>
          <w:p w:rsidR="00CA1D15" w:rsidRDefault="00BC13F1">
            <w:pPr>
              <w:widowControl/>
              <w:spacing w:before="75" w:after="75"/>
              <w:jc w:val="left"/>
            </w:pPr>
            <w:r>
              <w:rPr>
                <w:rFonts w:ascii="宋体" w:eastAsia="宋体" w:hAnsi="宋体" w:cs="宋体" w:hint="eastAsia"/>
                <w:kern w:val="0"/>
                <w:sz w:val="24"/>
              </w:rPr>
              <w:t> 0</w:t>
            </w:r>
          </w:p>
        </w:tc>
      </w:tr>
    </w:tbl>
    <w:p w:rsidR="00CA1D15" w:rsidRDefault="00BC13F1">
      <w:pPr>
        <w:pStyle w:val="a3"/>
        <w:widowControl/>
        <w:shd w:val="clear" w:color="auto" w:fill="FFFFFF"/>
        <w:spacing w:beforeAutospacing="0" w:afterAutospacing="0"/>
        <w:ind w:firstLine="420"/>
        <w:jc w:val="both"/>
        <w:rPr>
          <w:rFonts w:ascii="宋体" w:eastAsia="宋体" w:hAnsi="宋体" w:cs="宋体"/>
          <w:b/>
          <w:bCs/>
          <w:shd w:val="clear" w:color="auto" w:fill="FFFFFF"/>
        </w:rPr>
      </w:pPr>
      <w:r>
        <w:rPr>
          <w:rFonts w:ascii="宋体" w:eastAsia="宋体" w:hAnsi="宋体" w:cs="宋体" w:hint="eastAsia"/>
          <w:b/>
          <w:bCs/>
          <w:shd w:val="clear" w:color="auto" w:fill="FFFFFF"/>
        </w:rPr>
        <w:br w:type="page"/>
      </w:r>
    </w:p>
    <w:p w:rsidR="00CA1D15" w:rsidRDefault="00BC13F1">
      <w:pPr>
        <w:pStyle w:val="a3"/>
        <w:widowControl/>
        <w:shd w:val="clear" w:color="auto" w:fill="FFFFFF"/>
        <w:spacing w:beforeAutospacing="0" w:afterAutospacing="0" w:line="600" w:lineRule="exact"/>
        <w:ind w:firstLine="420"/>
        <w:jc w:val="both"/>
        <w:rPr>
          <w:rFonts w:ascii="方正黑体简体" w:eastAsia="方正黑体简体" w:hAnsi="方正黑体简体" w:cs="方正黑体简体"/>
          <w:sz w:val="34"/>
          <w:szCs w:val="34"/>
          <w:shd w:val="clear" w:color="auto" w:fill="FFFFFF"/>
        </w:rPr>
      </w:pPr>
      <w:r>
        <w:rPr>
          <w:rFonts w:ascii="方正黑体简体" w:eastAsia="方正黑体简体" w:hAnsi="方正黑体简体" w:cs="方正黑体简体" w:hint="eastAsia"/>
          <w:sz w:val="34"/>
          <w:szCs w:val="34"/>
          <w:shd w:val="clear" w:color="auto" w:fill="FFFFFF"/>
        </w:rPr>
        <w:lastRenderedPageBreak/>
        <w:t>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49"/>
        <w:gridCol w:w="649"/>
        <w:gridCol w:w="649"/>
        <w:gridCol w:w="649"/>
        <w:gridCol w:w="649"/>
        <w:gridCol w:w="649"/>
        <w:gridCol w:w="649"/>
        <w:gridCol w:w="650"/>
        <w:gridCol w:w="650"/>
        <w:gridCol w:w="650"/>
        <w:gridCol w:w="651"/>
        <w:gridCol w:w="651"/>
        <w:gridCol w:w="651"/>
        <w:gridCol w:w="651"/>
        <w:gridCol w:w="651"/>
      </w:tblGrid>
      <w:tr w:rsidR="00CA1D15">
        <w:trPr>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行政复议</w:t>
            </w:r>
          </w:p>
        </w:tc>
        <w:tc>
          <w:tcPr>
            <w:tcW w:w="6503" w:type="dxa"/>
            <w:gridSpan w:val="10"/>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行政诉讼</w:t>
            </w:r>
          </w:p>
        </w:tc>
      </w:tr>
      <w:tr w:rsidR="00CA1D15">
        <w:trPr>
          <w:jc w:val="center"/>
        </w:trPr>
        <w:tc>
          <w:tcPr>
            <w:tcW w:w="64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结果维持</w:t>
            </w:r>
          </w:p>
        </w:tc>
        <w:tc>
          <w:tcPr>
            <w:tcW w:w="64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总计</w:t>
            </w:r>
          </w:p>
        </w:tc>
        <w:tc>
          <w:tcPr>
            <w:tcW w:w="3248"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未经复议直接起诉</w:t>
            </w:r>
          </w:p>
        </w:tc>
        <w:tc>
          <w:tcPr>
            <w:tcW w:w="3255"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复议后起诉</w:t>
            </w:r>
          </w:p>
        </w:tc>
      </w:tr>
      <w:tr w:rsidR="00CA1D15">
        <w:trPr>
          <w:jc w:val="center"/>
        </w:trPr>
        <w:tc>
          <w:tcPr>
            <w:tcW w:w="649" w:type="dxa"/>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CA1D15">
            <w:pPr>
              <w:rPr>
                <w:rFonts w:ascii="宋体"/>
                <w:sz w:val="24"/>
              </w:rPr>
            </w:pPr>
          </w:p>
        </w:tc>
        <w:tc>
          <w:tcPr>
            <w:tcW w:w="649"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CA1D15">
            <w:pPr>
              <w:rPr>
                <w:rFonts w:ascii="宋体"/>
                <w:sz w:val="24"/>
              </w:rPr>
            </w:pPr>
          </w:p>
        </w:tc>
        <w:tc>
          <w:tcPr>
            <w:tcW w:w="649"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CA1D15">
            <w:pPr>
              <w:rPr>
                <w:rFonts w:ascii="宋体"/>
                <w:sz w:val="24"/>
              </w:rPr>
            </w:pPr>
          </w:p>
        </w:tc>
        <w:tc>
          <w:tcPr>
            <w:tcW w:w="649"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CA1D15">
            <w:pPr>
              <w:rPr>
                <w:rFonts w:ascii="宋体"/>
                <w:sz w:val="24"/>
              </w:rPr>
            </w:pPr>
          </w:p>
        </w:tc>
        <w:tc>
          <w:tcPr>
            <w:tcW w:w="649" w:type="dxa"/>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CA1D15">
            <w:pPr>
              <w:rPr>
                <w:rFonts w:ascii="宋体"/>
                <w:sz w:val="24"/>
              </w:rPr>
            </w:pPr>
          </w:p>
        </w:tc>
        <w:tc>
          <w:tcPr>
            <w:tcW w:w="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总计</w:t>
            </w:r>
          </w:p>
        </w:tc>
        <w:tc>
          <w:tcPr>
            <w:tcW w:w="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总计</w:t>
            </w:r>
          </w:p>
        </w:tc>
      </w:tr>
      <w:tr w:rsidR="00CA1D15">
        <w:trPr>
          <w:trHeight w:val="672"/>
          <w:jc w:val="center"/>
        </w:trPr>
        <w:tc>
          <w:tcPr>
            <w:tcW w:w="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黑体" w:eastAsia="黑体" w:hAnsi="宋体" w:cs="黑体" w:hint="eastAsia"/>
                <w:kern w:val="0"/>
                <w:sz w:val="20"/>
                <w:szCs w:val="20"/>
              </w:rPr>
              <w:t>0</w:t>
            </w:r>
            <w:r>
              <w:rPr>
                <w:rFonts w:ascii="黑体" w:eastAsia="黑体" w:hAnsi="宋体" w:cs="黑体"/>
                <w:kern w:val="0"/>
                <w:sz w:val="20"/>
                <w:szCs w:val="20"/>
              </w:rPr>
              <w:t> </w:t>
            </w:r>
          </w:p>
        </w:tc>
        <w:tc>
          <w:tcPr>
            <w:tcW w:w="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 0</w:t>
            </w:r>
          </w:p>
        </w:tc>
        <w:tc>
          <w:tcPr>
            <w:tcW w:w="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 0</w:t>
            </w:r>
          </w:p>
        </w:tc>
        <w:tc>
          <w:tcPr>
            <w:tcW w:w="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 0</w:t>
            </w:r>
          </w:p>
        </w:tc>
        <w:tc>
          <w:tcPr>
            <w:tcW w:w="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 0</w:t>
            </w:r>
          </w:p>
        </w:tc>
        <w:tc>
          <w:tcPr>
            <w:tcW w:w="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 0</w:t>
            </w:r>
          </w:p>
        </w:tc>
        <w:tc>
          <w:tcPr>
            <w:tcW w:w="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 0</w:t>
            </w:r>
          </w:p>
        </w:tc>
        <w:tc>
          <w:tcPr>
            <w:tcW w:w="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 0</w:t>
            </w:r>
          </w:p>
        </w:tc>
        <w:tc>
          <w:tcPr>
            <w:tcW w:w="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 0</w:t>
            </w:r>
          </w:p>
        </w:tc>
        <w:tc>
          <w:tcPr>
            <w:tcW w:w="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0 </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 0</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0 </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 0</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jc w:val="center"/>
            </w:pPr>
            <w:r>
              <w:rPr>
                <w:rFonts w:ascii="宋体" w:eastAsia="宋体" w:hAnsi="宋体" w:cs="宋体" w:hint="eastAsia"/>
                <w:kern w:val="0"/>
                <w:sz w:val="20"/>
                <w:szCs w:val="20"/>
              </w:rPr>
              <w:t>0 </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A1D15" w:rsidRDefault="00BC13F1">
            <w:pPr>
              <w:widowControl/>
              <w:spacing w:before="75" w:after="75"/>
              <w:jc w:val="left"/>
            </w:pPr>
            <w:r>
              <w:rPr>
                <w:rFonts w:ascii="宋体" w:eastAsia="宋体" w:hAnsi="宋体" w:cs="宋体" w:hint="eastAsia"/>
                <w:kern w:val="0"/>
                <w:sz w:val="24"/>
              </w:rPr>
              <w:t> 0</w:t>
            </w:r>
          </w:p>
        </w:tc>
      </w:tr>
    </w:tbl>
    <w:p w:rsidR="00CA1D15" w:rsidRDefault="00BC13F1" w:rsidP="00026B71">
      <w:pPr>
        <w:pStyle w:val="a3"/>
        <w:widowControl/>
        <w:shd w:val="clear" w:color="auto" w:fill="FFFFFF"/>
        <w:spacing w:beforeAutospacing="0" w:afterAutospacing="0" w:line="590" w:lineRule="exact"/>
        <w:ind w:firstLineChars="200" w:firstLine="680"/>
        <w:jc w:val="both"/>
        <w:rPr>
          <w:rFonts w:ascii="Calibri" w:hAnsi="Calibri" w:cs="Calibri"/>
          <w:sz w:val="21"/>
          <w:szCs w:val="21"/>
        </w:rPr>
      </w:pPr>
      <w:r>
        <w:rPr>
          <w:rFonts w:ascii="黑体" w:eastAsia="黑体" w:hAnsi="宋体" w:cs="黑体"/>
          <w:color w:val="333333"/>
          <w:sz w:val="34"/>
          <w:szCs w:val="34"/>
          <w:shd w:val="clear" w:color="auto" w:fill="FFFFFF"/>
        </w:rPr>
        <w:t>五、存在的主要问题及改进情况</w:t>
      </w:r>
    </w:p>
    <w:p w:rsidR="00CA1D15" w:rsidRPr="00667BDA" w:rsidRDefault="00BC13F1" w:rsidP="00667BDA">
      <w:pPr>
        <w:pStyle w:val="a3"/>
        <w:widowControl/>
        <w:shd w:val="clear" w:color="auto" w:fill="FFFFFF"/>
        <w:spacing w:beforeAutospacing="0" w:afterAutospacing="0" w:line="590" w:lineRule="exact"/>
        <w:ind w:firstLine="640"/>
        <w:jc w:val="both"/>
        <w:rPr>
          <w:rFonts w:ascii="方正仿宋简体" w:eastAsia="方正仿宋简体" w:hAnsi="仿宋" w:cs="仿宋"/>
          <w:color w:val="000000"/>
          <w:sz w:val="34"/>
          <w:szCs w:val="34"/>
        </w:rPr>
      </w:pPr>
      <w:r w:rsidRPr="00667BDA">
        <w:rPr>
          <w:rFonts w:ascii="方正仿宋简体" w:eastAsia="方正仿宋简体" w:hAnsi="仿宋" w:cs="仿宋"/>
          <w:color w:val="000000"/>
          <w:sz w:val="34"/>
          <w:szCs w:val="34"/>
        </w:rPr>
        <w:t>202</w:t>
      </w:r>
      <w:r w:rsidRPr="00667BDA">
        <w:rPr>
          <w:rFonts w:ascii="方正仿宋简体" w:eastAsia="方正仿宋简体" w:hAnsi="仿宋" w:cs="仿宋" w:hint="eastAsia"/>
          <w:color w:val="000000"/>
          <w:sz w:val="34"/>
          <w:szCs w:val="34"/>
        </w:rPr>
        <w:t>1年度，我委政务公开工作取得了新的进展，但与公众需求还存在一些差距，主要有：一是部分信息公开目录还需进一步细化和完善，公开形式便民性需要进一步提高；二是公开方式还不够创新，特别是政策解读仅限于文字，形式不够新颖，解读不够通俗易懂。下一步，县卫健委将进一步提高政务公开工作水平，不断加大主动公开力度，完善工作机制，进一步增强公开效果。在传统网站平台的基础上，逐步探索运用好“两微一端”等多种平台，顺应公众喜闻乐见的形式，使政务公开更加亲民。</w:t>
      </w:r>
    </w:p>
    <w:p w:rsidR="00CA1D15" w:rsidRDefault="00BC13F1" w:rsidP="00026B71">
      <w:pPr>
        <w:pStyle w:val="a3"/>
        <w:widowControl/>
        <w:shd w:val="clear" w:color="auto" w:fill="FFFFFF"/>
        <w:spacing w:beforeAutospacing="0" w:afterAutospacing="0" w:line="590" w:lineRule="exact"/>
        <w:ind w:firstLine="680"/>
        <w:jc w:val="both"/>
        <w:rPr>
          <w:rFonts w:ascii="Calibri" w:hAnsi="Calibri" w:cs="Calibri"/>
          <w:sz w:val="21"/>
          <w:szCs w:val="21"/>
        </w:rPr>
      </w:pPr>
      <w:r>
        <w:rPr>
          <w:rFonts w:ascii="黑体" w:eastAsia="黑体" w:hAnsi="宋体" w:cs="黑体" w:hint="eastAsia"/>
          <w:color w:val="333333"/>
          <w:sz w:val="34"/>
          <w:szCs w:val="34"/>
          <w:shd w:val="clear" w:color="auto" w:fill="FFFFFF"/>
        </w:rPr>
        <w:t>六、其他需要报告的事项</w:t>
      </w:r>
    </w:p>
    <w:p w:rsidR="00CA1D15" w:rsidRPr="00667BDA" w:rsidRDefault="00BC13F1" w:rsidP="00667BDA">
      <w:pPr>
        <w:pStyle w:val="a3"/>
        <w:widowControl/>
        <w:shd w:val="clear" w:color="auto" w:fill="FFFFFF"/>
        <w:spacing w:beforeAutospacing="0" w:afterAutospacing="0" w:line="590" w:lineRule="exact"/>
        <w:ind w:firstLine="640"/>
        <w:jc w:val="both"/>
        <w:rPr>
          <w:rFonts w:ascii="方正仿宋简体" w:eastAsia="方正仿宋简体" w:hAnsi="仿宋" w:cs="仿宋"/>
          <w:color w:val="000000"/>
          <w:sz w:val="34"/>
          <w:szCs w:val="34"/>
        </w:rPr>
      </w:pPr>
      <w:r w:rsidRPr="00667BDA">
        <w:rPr>
          <w:rFonts w:ascii="方正仿宋简体" w:eastAsia="方正仿宋简体" w:hAnsi="仿宋" w:cs="仿宋" w:hint="eastAsia"/>
          <w:color w:val="000000"/>
          <w:sz w:val="34"/>
          <w:szCs w:val="34"/>
        </w:rPr>
        <w:t>按照《国务院办公厅关于印发&lt;政府信息公开信息处理费管理办法&gt;的通知》（国办函〔2020〕109号）规定，我单位本年度没有产生信息公开处理费。</w:t>
      </w:r>
    </w:p>
    <w:p w:rsidR="00CA1D15" w:rsidRPr="00667BDA" w:rsidRDefault="00CA1D15" w:rsidP="00667BDA">
      <w:pPr>
        <w:pStyle w:val="a3"/>
        <w:widowControl/>
        <w:shd w:val="clear" w:color="auto" w:fill="FFFFFF"/>
        <w:spacing w:beforeAutospacing="0" w:afterAutospacing="0" w:line="590" w:lineRule="exact"/>
        <w:ind w:firstLine="640"/>
        <w:jc w:val="both"/>
        <w:rPr>
          <w:rFonts w:ascii="方正仿宋简体" w:eastAsia="方正仿宋简体" w:hAnsi="仿宋" w:cs="仿宋"/>
          <w:color w:val="000000"/>
          <w:sz w:val="34"/>
          <w:szCs w:val="34"/>
        </w:rPr>
      </w:pPr>
    </w:p>
    <w:p w:rsidR="00CA1D15" w:rsidRPr="00667BDA" w:rsidRDefault="00BC13F1" w:rsidP="00667BDA">
      <w:pPr>
        <w:pStyle w:val="a3"/>
        <w:widowControl/>
        <w:shd w:val="clear" w:color="auto" w:fill="FFFFFF"/>
        <w:spacing w:beforeAutospacing="0" w:afterAutospacing="0" w:line="590" w:lineRule="exact"/>
        <w:ind w:firstLine="640"/>
        <w:jc w:val="right"/>
        <w:rPr>
          <w:rFonts w:ascii="方正仿宋简体" w:eastAsia="方正仿宋简体" w:hAnsi="仿宋" w:cs="仿宋"/>
          <w:color w:val="000000"/>
          <w:sz w:val="34"/>
          <w:szCs w:val="34"/>
        </w:rPr>
      </w:pPr>
      <w:r w:rsidRPr="00667BDA">
        <w:rPr>
          <w:rFonts w:ascii="方正仿宋简体" w:eastAsia="方正仿宋简体" w:hAnsi="仿宋" w:cs="仿宋" w:hint="eastAsia"/>
          <w:color w:val="000000"/>
          <w:sz w:val="34"/>
          <w:szCs w:val="34"/>
        </w:rPr>
        <w:t>2022年1月18日</w:t>
      </w:r>
    </w:p>
    <w:bookmarkEnd w:id="0"/>
    <w:p w:rsidR="00CA1D15" w:rsidRPr="00667BDA" w:rsidRDefault="00CA1D15" w:rsidP="00667BDA">
      <w:pPr>
        <w:pStyle w:val="a3"/>
        <w:widowControl/>
        <w:shd w:val="clear" w:color="auto" w:fill="FFFFFF"/>
        <w:spacing w:beforeAutospacing="0" w:afterAutospacing="0" w:line="590" w:lineRule="exact"/>
        <w:ind w:firstLine="640"/>
        <w:jc w:val="both"/>
        <w:rPr>
          <w:rFonts w:ascii="方正仿宋简体" w:eastAsia="方正仿宋简体" w:hAnsi="仿宋" w:cs="仿宋"/>
          <w:color w:val="000000"/>
          <w:sz w:val="34"/>
          <w:szCs w:val="34"/>
        </w:rPr>
      </w:pPr>
    </w:p>
    <w:sectPr w:rsidR="00CA1D15" w:rsidRPr="00667BDA" w:rsidSect="00CA1D15">
      <w:pgSz w:w="11906" w:h="16838"/>
      <w:pgMar w:top="1327" w:right="1576" w:bottom="1327" w:left="1576"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A4NDdkMzQ3OTdiNWM3OGI5ZGZmOGQ1ZGNjYTgzMmQifQ=="/>
  </w:docVars>
  <w:rsids>
    <w:rsidRoot w:val="0FD81ECE"/>
    <w:rsid w:val="00026B71"/>
    <w:rsid w:val="001452CA"/>
    <w:rsid w:val="00667BDA"/>
    <w:rsid w:val="006C770E"/>
    <w:rsid w:val="00B85E4C"/>
    <w:rsid w:val="00BC13F1"/>
    <w:rsid w:val="00CA1D15"/>
    <w:rsid w:val="076F5347"/>
    <w:rsid w:val="0FD81ECE"/>
    <w:rsid w:val="114539B4"/>
    <w:rsid w:val="13806632"/>
    <w:rsid w:val="19113232"/>
    <w:rsid w:val="1B246E84"/>
    <w:rsid w:val="29E975B1"/>
    <w:rsid w:val="2B5618EA"/>
    <w:rsid w:val="342310E4"/>
    <w:rsid w:val="37CB5D1A"/>
    <w:rsid w:val="395A65EB"/>
    <w:rsid w:val="420B633B"/>
    <w:rsid w:val="42D766E9"/>
    <w:rsid w:val="4667793D"/>
    <w:rsid w:val="48F549A5"/>
    <w:rsid w:val="531B14AC"/>
    <w:rsid w:val="537F586B"/>
    <w:rsid w:val="539179C0"/>
    <w:rsid w:val="582E1C82"/>
    <w:rsid w:val="61D772AF"/>
    <w:rsid w:val="627D432D"/>
    <w:rsid w:val="62D578C9"/>
    <w:rsid w:val="67D05F2C"/>
    <w:rsid w:val="6E26547D"/>
    <w:rsid w:val="725404F8"/>
    <w:rsid w:val="782F13D2"/>
    <w:rsid w:val="7E33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D1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1D15"/>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2021-12-15T02:14:00Z</dcterms:created>
  <dcterms:modified xsi:type="dcterms:W3CDTF">2024-02-28T02:57:00Z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E6C2B4F51D0C4E39B8C251B6A4117F09</vt:lpwstr>
  </property>
</Properties>
</file>