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霍山县退役军人事务局202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420"/>
        <w:jc w:val="both"/>
        <w:textAlignment w:val="auto"/>
        <w:rPr>
          <w:rFonts w:hint="default" w:ascii="微软雅黑" w:hAnsi="微软雅黑" w:eastAsia="仿宋" w:cs="微软雅黑"/>
          <w:lang w:val="en-US" w:eastAsia="zh-CN"/>
        </w:rPr>
      </w:pPr>
      <w:r>
        <w:rPr>
          <w:rFonts w:hint="eastAsia" w:ascii="宋体" w:hAnsi="宋体" w:eastAsia="宋体" w:cs="宋体"/>
          <w:shd w:val="clear" w:color="auto" w:fill="FFFFFF"/>
        </w:rPr>
        <w:t> </w:t>
      </w: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年，</w:t>
      </w:r>
      <w:r>
        <w:rPr>
          <w:rFonts w:hint="eastAsia" w:ascii="仿宋" w:hAnsi="仿宋" w:eastAsia="仿宋" w:cs="仿宋"/>
          <w:color w:val="333333"/>
          <w:sz w:val="32"/>
          <w:szCs w:val="32"/>
          <w:shd w:val="clear" w:color="auto" w:fill="FFFFFF"/>
          <w:lang w:val="en-US" w:eastAsia="zh-CN"/>
        </w:rPr>
        <w:t>在县委、县政府的正确领导下，</w:t>
      </w:r>
      <w:r>
        <w:rPr>
          <w:rFonts w:hint="eastAsia" w:ascii="仿宋" w:hAnsi="仿宋" w:eastAsia="仿宋" w:cs="仿宋"/>
          <w:color w:val="333333"/>
          <w:sz w:val="32"/>
          <w:szCs w:val="32"/>
          <w:shd w:val="clear" w:color="auto" w:fill="FFFFFF"/>
        </w:rPr>
        <w:t>我局</w:t>
      </w:r>
      <w:r>
        <w:rPr>
          <w:rFonts w:hint="eastAsia" w:ascii="仿宋" w:hAnsi="仿宋" w:eastAsia="仿宋" w:cs="仿宋"/>
          <w:color w:val="333333"/>
          <w:sz w:val="32"/>
          <w:szCs w:val="32"/>
          <w:shd w:val="clear" w:color="auto" w:fill="FFFFFF"/>
          <w:lang w:val="en-US" w:eastAsia="zh-CN"/>
        </w:rPr>
        <w:t>高度重视政府信息</w:t>
      </w:r>
      <w:r>
        <w:rPr>
          <w:rFonts w:hint="eastAsia" w:ascii="仿宋" w:hAnsi="仿宋" w:eastAsia="仿宋" w:cs="仿宋"/>
          <w:color w:val="333333"/>
          <w:sz w:val="32"/>
          <w:szCs w:val="32"/>
          <w:shd w:val="clear" w:color="auto" w:fill="FFFFFF"/>
        </w:rPr>
        <w:t>公开工作，</w:t>
      </w:r>
      <w:r>
        <w:rPr>
          <w:rFonts w:hint="eastAsia" w:ascii="仿宋" w:hAnsi="仿宋" w:eastAsia="仿宋" w:cs="仿宋"/>
          <w:color w:val="333333"/>
          <w:sz w:val="32"/>
          <w:szCs w:val="32"/>
          <w:shd w:val="clear" w:color="auto" w:fill="FFFFFF"/>
          <w:lang w:val="en-US" w:eastAsia="zh-CN"/>
        </w:rPr>
        <w:t>认真贯彻落实上级相关文件要求，进一步</w:t>
      </w:r>
      <w:r>
        <w:rPr>
          <w:rFonts w:hint="eastAsia" w:ascii="仿宋" w:hAnsi="仿宋" w:eastAsia="仿宋" w:cs="仿宋"/>
          <w:color w:val="333333"/>
          <w:sz w:val="32"/>
          <w:szCs w:val="32"/>
          <w:shd w:val="clear" w:color="auto" w:fill="FFFFFF"/>
        </w:rPr>
        <w:t>推进退役军人事务领域信息公开和政府信息资源管理，</w:t>
      </w:r>
      <w:r>
        <w:rPr>
          <w:rFonts w:hint="eastAsia" w:ascii="仿宋" w:hAnsi="仿宋" w:eastAsia="仿宋" w:cs="仿宋"/>
          <w:color w:val="333333"/>
          <w:sz w:val="32"/>
          <w:szCs w:val="32"/>
          <w:shd w:val="clear" w:color="auto" w:fill="FFFFFF"/>
          <w:lang w:val="en-US" w:eastAsia="zh-CN"/>
        </w:rPr>
        <w:t>确保政府信息全面、及时、准确公开、提高工作的透明度和公信力，取得了较好成效</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根据规定，现将我局2023年度政府信息公开工作报告如下：</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90" w:lineRule="exact"/>
        <w:ind w:firstLine="420"/>
        <w:jc w:val="both"/>
        <w:textAlignment w:val="auto"/>
        <w:rPr>
          <w:rFonts w:ascii="仿宋" w:hAnsi="仿宋" w:eastAsia="仿宋" w:cs="仿宋"/>
          <w:color w:val="333333"/>
          <w:sz w:val="32"/>
          <w:szCs w:val="32"/>
        </w:rPr>
      </w:pPr>
      <w:r>
        <w:rPr>
          <w:rFonts w:hint="eastAsia" w:ascii="方正黑体简体" w:hAnsi="方正黑体简体" w:eastAsia="方正黑体简体" w:cs="方正黑体简体"/>
          <w:sz w:val="34"/>
          <w:szCs w:val="34"/>
          <w:shd w:val="clear" w:color="auto" w:fill="FFFFFF"/>
        </w:rPr>
        <w:t>总体情况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（一）主动公开情况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为全面做好政府信息公开工作</w:t>
      </w:r>
      <w:r>
        <w:rPr>
          <w:rFonts w:hint="eastAsia" w:ascii="仿宋" w:hAnsi="仿宋" w:eastAsia="仿宋" w:cs="仿宋"/>
          <w:color w:val="333333"/>
          <w:sz w:val="32"/>
          <w:szCs w:val="32"/>
          <w:shd w:val="clear" w:color="auto" w:fill="FFFFFF"/>
        </w:rPr>
        <w:t>，我局</w:t>
      </w:r>
      <w:r>
        <w:rPr>
          <w:rFonts w:hint="eastAsia" w:ascii="仿宋" w:hAnsi="仿宋" w:eastAsia="仿宋" w:cs="仿宋"/>
          <w:color w:val="333333"/>
          <w:sz w:val="32"/>
          <w:szCs w:val="32"/>
          <w:shd w:val="clear" w:color="auto" w:fill="FFFFFF"/>
          <w:lang w:val="en-US" w:eastAsia="zh-CN"/>
        </w:rPr>
        <w:t>认真贯彻落实《中华人民共和国政府信息公开条例》相关精神，进一步强化机构和人员保障，</w:t>
      </w:r>
      <w:r>
        <w:rPr>
          <w:rFonts w:hint="eastAsia" w:ascii="仿宋" w:hAnsi="仿宋" w:eastAsia="仿宋" w:cs="仿宋"/>
          <w:color w:val="333333"/>
          <w:sz w:val="32"/>
          <w:szCs w:val="32"/>
          <w:shd w:val="clear" w:color="auto" w:fill="FFFFFF"/>
        </w:rPr>
        <w:t>积极完善相关目录、信息</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年共发布政务信息</w:t>
      </w:r>
      <w:r>
        <w:rPr>
          <w:rFonts w:hint="eastAsia" w:ascii="仿宋" w:hAnsi="仿宋" w:eastAsia="仿宋" w:cs="仿宋"/>
          <w:color w:val="333333"/>
          <w:sz w:val="32"/>
          <w:szCs w:val="32"/>
          <w:shd w:val="clear" w:color="auto" w:fill="FFFFFF"/>
          <w:lang w:val="en-US" w:eastAsia="zh-CN"/>
        </w:rPr>
        <w:t>90</w:t>
      </w:r>
      <w:r>
        <w:rPr>
          <w:rFonts w:hint="eastAsia" w:ascii="仿宋" w:hAnsi="仿宋" w:eastAsia="仿宋" w:cs="仿宋"/>
          <w:color w:val="333333"/>
          <w:sz w:val="32"/>
          <w:szCs w:val="32"/>
          <w:shd w:val="clear" w:color="auto" w:fill="FFFFFF"/>
        </w:rPr>
        <w:t>条</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包括依申请公开、主动公开等信息。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（二）依申请公开情况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w:t>
      </w:r>
      <w:r>
        <w:rPr>
          <w:rFonts w:hint="eastAsia" w:ascii="仿宋" w:hAnsi="仿宋" w:eastAsia="仿宋" w:cs="仿宋"/>
          <w:color w:val="333333"/>
          <w:sz w:val="32"/>
          <w:szCs w:val="32"/>
          <w:shd w:val="clear" w:color="auto" w:fill="FFFFFF"/>
          <w:lang w:val="en-US" w:eastAsia="zh-CN"/>
        </w:rPr>
        <w:t>23</w:t>
      </w:r>
      <w:r>
        <w:rPr>
          <w:rFonts w:hint="eastAsia" w:ascii="仿宋" w:hAnsi="仿宋" w:eastAsia="仿宋" w:cs="仿宋"/>
          <w:color w:val="333333"/>
          <w:sz w:val="32"/>
          <w:szCs w:val="32"/>
          <w:shd w:val="clear" w:color="auto" w:fill="FFFFFF"/>
        </w:rPr>
        <w:t>年，我局共收到依申请公开政府信息1件</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以网络形式申请公开2022年全县退伍军人失业登记情况与就业帮扶情况。我局在规定时间内按照依申请公开人的要求进行了答复，依申请公开人对答复无异议。</w:t>
      </w:r>
    </w:p>
    <w:p>
      <w:pPr>
        <w:pStyle w:val="5"/>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楷体" w:hAnsi="楷体" w:eastAsia="楷体" w:cs="楷体"/>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lang w:val="en-US" w:eastAsia="zh-CN"/>
        </w:rPr>
        <w:t>政府信息管理情况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在政府信息公开工作审查内容方面，始终将群众关切热点作为突出公开重点，坚持把各类补贴、审批结果、上级优惠政策等利民惠民信息作为政府信息公开工作重点，确保人民群众能够及时掌握关切信息内容，努力提高人民群众获得感，做到知情权最大享有。</w:t>
      </w:r>
    </w:p>
    <w:p>
      <w:pPr>
        <w:pStyle w:val="5"/>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590" w:lineRule="exact"/>
        <w:ind w:firstLine="640"/>
        <w:jc w:val="both"/>
        <w:textAlignment w:val="auto"/>
        <w:rPr>
          <w:rFonts w:hint="eastAsia" w:ascii="楷体" w:hAnsi="楷体" w:eastAsia="楷体" w:cs="楷体"/>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lang w:val="en-US" w:eastAsia="zh-CN"/>
        </w:rPr>
        <w:t>政府信息公开平台建设情况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根据上级要求，我局对拟公开的政府信息，按照主动公开、依申请公开、不予公开的政府信息分类要求，坚持以主动公开为原则，不公开为例外，精心编制目录、指南，建立健全信息公开机制，及时报送和更新信息公开内容，确保政府信息公开的全面、及时、准确。</w:t>
      </w:r>
    </w:p>
    <w:p>
      <w:pPr>
        <w:pStyle w:val="5"/>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590" w:lineRule="exact"/>
        <w:ind w:firstLine="640"/>
        <w:jc w:val="both"/>
        <w:textAlignment w:val="auto"/>
        <w:rPr>
          <w:rFonts w:hint="eastAsia" w:ascii="楷体" w:hAnsi="楷体" w:eastAsia="楷体" w:cs="楷体"/>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lang w:val="en-US" w:eastAsia="zh-CN"/>
        </w:rPr>
        <w:t>监督保障情况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jc w:val="both"/>
        <w:textAlignment w:val="auto"/>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    按照“以公开为常态、不公开为例外的原则，进一步强化机构和人员保障，成立了由主要领导任组长，分管领导为副组长的政府信息公开工作领导小组，下设领导小组办公室，负责指导、协调和监督局政府信息公开工作的开展。并安排专人具体负责全局政府信息公开工作的集中推进和日常管理工作，实现了领导、机构、人员“三到位”。</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ascii="方正黑体简体" w:hAnsi="方正黑体简体" w:eastAsia="方正黑体简体" w:cs="方正黑体简体"/>
          <w:sz w:val="34"/>
          <w:szCs w:val="34"/>
          <w:shd w:val="clear" w:color="auto" w:fill="FFFFFF"/>
        </w:rPr>
      </w:pPr>
      <w:r>
        <w:rPr>
          <w:rFonts w:ascii="方正黑体简体" w:hAnsi="方正黑体简体" w:eastAsia="方正黑体简体" w:cs="方正黑体简体"/>
          <w:sz w:val="34"/>
          <w:szCs w:val="34"/>
          <w:shd w:val="clear" w:color="auto" w:fill="FFFFFF"/>
        </w:rPr>
        <w:t>二、主动公开政府信息情况</w:t>
      </w:r>
    </w:p>
    <w:tbl>
      <w:tblPr>
        <w:tblStyle w:val="6"/>
        <w:tblW w:w="9440" w:type="dxa"/>
        <w:jc w:val="center"/>
        <w:shd w:val="clear" w:color="auto" w:fill="FFFFFF" w:themeFill="background1"/>
        <w:tblLayout w:type="fixed"/>
        <w:tblCellMar>
          <w:top w:w="0" w:type="dxa"/>
          <w:left w:w="0" w:type="dxa"/>
          <w:bottom w:w="0" w:type="dxa"/>
          <w:right w:w="0" w:type="dxa"/>
        </w:tblCellMar>
      </w:tblPr>
      <w:tblGrid>
        <w:gridCol w:w="2094"/>
        <w:gridCol w:w="2534"/>
        <w:gridCol w:w="2534"/>
        <w:gridCol w:w="2278"/>
      </w:tblGrid>
      <w:tr>
        <w:tblPrEx>
          <w:shd w:val="clear" w:color="auto" w:fill="FFFFFF" w:themeFill="background1"/>
          <w:tblCellMar>
            <w:top w:w="0" w:type="dxa"/>
            <w:left w:w="0" w:type="dxa"/>
            <w:bottom w:w="0" w:type="dxa"/>
            <w:right w:w="0" w:type="dxa"/>
          </w:tblCellMar>
        </w:tblPrEx>
        <w:trPr>
          <w:trHeight w:val="510" w:hRule="atLeast"/>
          <w:jc w:val="center"/>
        </w:trPr>
        <w:tc>
          <w:tcPr>
            <w:tcW w:w="9440"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第二十条第（一）项</w:t>
            </w:r>
          </w:p>
        </w:tc>
      </w:tr>
      <w:tr>
        <w:tblPrEx>
          <w:shd w:val="clear" w:color="auto" w:fill="FFFFFF" w:themeFill="background1"/>
          <w:tblCellMar>
            <w:top w:w="0" w:type="dxa"/>
            <w:left w:w="0" w:type="dxa"/>
            <w:bottom w:w="0" w:type="dxa"/>
            <w:right w:w="0" w:type="dxa"/>
          </w:tblCellMar>
        </w:tblPrEx>
        <w:trPr>
          <w:trHeight w:val="510"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信息内容</w:t>
            </w:r>
          </w:p>
        </w:tc>
        <w:tc>
          <w:tcPr>
            <w:tcW w:w="2534"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本年制发件数</w:t>
            </w:r>
          </w:p>
        </w:tc>
        <w:tc>
          <w:tcPr>
            <w:tcW w:w="2534"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本年废止件数</w:t>
            </w:r>
          </w:p>
        </w:tc>
        <w:tc>
          <w:tcPr>
            <w:tcW w:w="2278"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现行有效件数</w:t>
            </w:r>
          </w:p>
        </w:tc>
      </w:tr>
      <w:tr>
        <w:tblPrEx>
          <w:shd w:val="clear" w:color="auto" w:fill="FFFFFF" w:themeFill="background1"/>
          <w:tblCellMar>
            <w:top w:w="0" w:type="dxa"/>
            <w:left w:w="0" w:type="dxa"/>
            <w:bottom w:w="0" w:type="dxa"/>
            <w:right w:w="0" w:type="dxa"/>
          </w:tblCellMar>
        </w:tblPrEx>
        <w:trPr>
          <w:trHeight w:val="510"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规章</w:t>
            </w:r>
          </w:p>
        </w:tc>
        <w:tc>
          <w:tcPr>
            <w:tcW w:w="2534"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2534"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2278"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Cs w:val="21"/>
              </w:rPr>
              <w:t>0</w:t>
            </w:r>
          </w:p>
        </w:tc>
      </w:tr>
      <w:tr>
        <w:tblPrEx>
          <w:shd w:val="clear" w:color="auto" w:fill="FFFFFF" w:themeFill="background1"/>
          <w:tblCellMar>
            <w:top w:w="0" w:type="dxa"/>
            <w:left w:w="0" w:type="dxa"/>
            <w:bottom w:w="0" w:type="dxa"/>
            <w:right w:w="0" w:type="dxa"/>
          </w:tblCellMar>
        </w:tblPrEx>
        <w:trPr>
          <w:trHeight w:val="510"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行政规范性文件</w:t>
            </w:r>
          </w:p>
        </w:tc>
        <w:tc>
          <w:tcPr>
            <w:tcW w:w="2534"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2534"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2278"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Cs w:val="21"/>
              </w:rPr>
              <w:t>0</w:t>
            </w:r>
          </w:p>
        </w:tc>
      </w:tr>
      <w:tr>
        <w:tblPrEx>
          <w:shd w:val="clear" w:color="auto" w:fill="FFFFFF" w:themeFill="background1"/>
          <w:tblCellMar>
            <w:top w:w="0" w:type="dxa"/>
            <w:left w:w="0" w:type="dxa"/>
            <w:bottom w:w="0" w:type="dxa"/>
            <w:right w:w="0" w:type="dxa"/>
          </w:tblCellMar>
        </w:tblPrEx>
        <w:trPr>
          <w:trHeight w:val="510" w:hRule="atLeast"/>
          <w:jc w:val="center"/>
        </w:trPr>
        <w:tc>
          <w:tcPr>
            <w:tcW w:w="9440"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第二十条第（五）项</w:t>
            </w:r>
          </w:p>
        </w:tc>
      </w:tr>
      <w:tr>
        <w:tblPrEx>
          <w:shd w:val="clear" w:color="auto" w:fill="FFFFFF" w:themeFill="background1"/>
          <w:tblCellMar>
            <w:top w:w="0" w:type="dxa"/>
            <w:left w:w="0" w:type="dxa"/>
            <w:bottom w:w="0" w:type="dxa"/>
            <w:right w:w="0" w:type="dxa"/>
          </w:tblCellMar>
        </w:tblPrEx>
        <w:trPr>
          <w:trHeight w:val="510"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信息内容</w:t>
            </w:r>
          </w:p>
        </w:tc>
        <w:tc>
          <w:tcPr>
            <w:tcW w:w="7346"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本年处理决定数量</w:t>
            </w:r>
          </w:p>
        </w:tc>
      </w:tr>
      <w:tr>
        <w:tblPrEx>
          <w:shd w:val="clear" w:color="auto" w:fill="FFFFFF" w:themeFill="background1"/>
          <w:tblCellMar>
            <w:top w:w="0" w:type="dxa"/>
            <w:left w:w="0" w:type="dxa"/>
            <w:bottom w:w="0" w:type="dxa"/>
            <w:right w:w="0" w:type="dxa"/>
          </w:tblCellMar>
        </w:tblPrEx>
        <w:trPr>
          <w:trHeight w:val="510"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行政许可</w:t>
            </w:r>
          </w:p>
        </w:tc>
        <w:tc>
          <w:tcPr>
            <w:tcW w:w="7346"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Cs w:val="21"/>
              </w:rPr>
              <w:t>0</w:t>
            </w:r>
          </w:p>
        </w:tc>
      </w:tr>
      <w:tr>
        <w:tblPrEx>
          <w:shd w:val="clear" w:color="auto" w:fill="FFFFFF" w:themeFill="background1"/>
          <w:tblCellMar>
            <w:top w:w="0" w:type="dxa"/>
            <w:left w:w="0" w:type="dxa"/>
            <w:bottom w:w="0" w:type="dxa"/>
            <w:right w:w="0" w:type="dxa"/>
          </w:tblCellMar>
        </w:tblPrEx>
        <w:trPr>
          <w:trHeight w:val="510" w:hRule="atLeast"/>
          <w:jc w:val="center"/>
        </w:trPr>
        <w:tc>
          <w:tcPr>
            <w:tcW w:w="9440"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第二十条第（六）项</w:t>
            </w:r>
          </w:p>
        </w:tc>
      </w:tr>
      <w:tr>
        <w:tblPrEx>
          <w:shd w:val="clear" w:color="auto" w:fill="FFFFFF" w:themeFill="background1"/>
          <w:tblCellMar>
            <w:top w:w="0" w:type="dxa"/>
            <w:left w:w="0" w:type="dxa"/>
            <w:bottom w:w="0" w:type="dxa"/>
            <w:right w:w="0" w:type="dxa"/>
          </w:tblCellMar>
        </w:tblPrEx>
        <w:trPr>
          <w:trHeight w:val="510"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信息内容</w:t>
            </w:r>
          </w:p>
        </w:tc>
        <w:tc>
          <w:tcPr>
            <w:tcW w:w="7346"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本年处理决定数量</w:t>
            </w:r>
          </w:p>
        </w:tc>
      </w:tr>
      <w:tr>
        <w:tblPrEx>
          <w:shd w:val="clear" w:color="auto" w:fill="FFFFFF" w:themeFill="background1"/>
          <w:tblCellMar>
            <w:top w:w="0" w:type="dxa"/>
            <w:left w:w="0" w:type="dxa"/>
            <w:bottom w:w="0" w:type="dxa"/>
            <w:right w:w="0" w:type="dxa"/>
          </w:tblCellMar>
        </w:tblPrEx>
        <w:trPr>
          <w:trHeight w:val="510"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行政处罚</w:t>
            </w:r>
          </w:p>
        </w:tc>
        <w:tc>
          <w:tcPr>
            <w:tcW w:w="7346"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r>
      <w:tr>
        <w:tblPrEx>
          <w:shd w:val="clear" w:color="auto" w:fill="FFFFFF" w:themeFill="background1"/>
          <w:tblCellMar>
            <w:top w:w="0" w:type="dxa"/>
            <w:left w:w="0" w:type="dxa"/>
            <w:bottom w:w="0" w:type="dxa"/>
            <w:right w:w="0" w:type="dxa"/>
          </w:tblCellMar>
        </w:tblPrEx>
        <w:trPr>
          <w:trHeight w:val="510"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行政强制</w:t>
            </w:r>
          </w:p>
        </w:tc>
        <w:tc>
          <w:tcPr>
            <w:tcW w:w="7346"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r>
      <w:tr>
        <w:tblPrEx>
          <w:shd w:val="clear" w:color="auto" w:fill="FFFFFF" w:themeFill="background1"/>
          <w:tblCellMar>
            <w:top w:w="0" w:type="dxa"/>
            <w:left w:w="0" w:type="dxa"/>
            <w:bottom w:w="0" w:type="dxa"/>
            <w:right w:w="0" w:type="dxa"/>
          </w:tblCellMar>
        </w:tblPrEx>
        <w:trPr>
          <w:trHeight w:val="510" w:hRule="atLeast"/>
          <w:jc w:val="center"/>
        </w:trPr>
        <w:tc>
          <w:tcPr>
            <w:tcW w:w="9440"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第二十条第（八）项</w:t>
            </w:r>
          </w:p>
        </w:tc>
      </w:tr>
      <w:tr>
        <w:tblPrEx>
          <w:shd w:val="clear" w:color="auto" w:fill="FFFFFF" w:themeFill="background1"/>
          <w:tblCellMar>
            <w:top w:w="0" w:type="dxa"/>
            <w:left w:w="0" w:type="dxa"/>
            <w:bottom w:w="0" w:type="dxa"/>
            <w:right w:w="0" w:type="dxa"/>
          </w:tblCellMar>
        </w:tblPrEx>
        <w:trPr>
          <w:trHeight w:val="510"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信息内容</w:t>
            </w:r>
          </w:p>
        </w:tc>
        <w:tc>
          <w:tcPr>
            <w:tcW w:w="7346"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本年收费金额（单位：万元）</w:t>
            </w:r>
          </w:p>
        </w:tc>
      </w:tr>
      <w:tr>
        <w:tblPrEx>
          <w:shd w:val="clear" w:color="auto" w:fill="FFFFFF" w:themeFill="background1"/>
          <w:tblCellMar>
            <w:top w:w="0" w:type="dxa"/>
            <w:left w:w="0" w:type="dxa"/>
            <w:bottom w:w="0" w:type="dxa"/>
            <w:right w:w="0" w:type="dxa"/>
          </w:tblCellMar>
        </w:tblPrEx>
        <w:trPr>
          <w:trHeight w:val="778" w:hRule="atLeast"/>
          <w:jc w:val="center"/>
        </w:trPr>
        <w:tc>
          <w:tcPr>
            <w:tcW w:w="2094"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行政事业性收费</w:t>
            </w:r>
          </w:p>
        </w:tc>
        <w:tc>
          <w:tcPr>
            <w:tcW w:w="7346"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75" w:after="75" w:line="590" w:lineRule="exact"/>
              <w:jc w:val="center"/>
              <w:textAlignment w:val="auto"/>
            </w:pPr>
            <w:r>
              <w:rPr>
                <w:rFonts w:hint="eastAsia" w:ascii="宋体" w:hAnsi="宋体" w:eastAsia="宋体" w:cs="宋体"/>
                <w:kern w:val="0"/>
                <w:sz w:val="24"/>
              </w:rPr>
              <w:t>0</w:t>
            </w:r>
          </w:p>
        </w:tc>
      </w:tr>
    </w:tbl>
    <w:p>
      <w:pPr>
        <w:pStyle w:val="5"/>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420"/>
        <w:jc w:val="both"/>
        <w:textAlignment w:val="auto"/>
        <w:rPr>
          <w:rFonts w:ascii="方正黑体简体" w:hAnsi="方正黑体简体" w:eastAsia="方正黑体简体" w:cs="方正黑体简体"/>
          <w:sz w:val="34"/>
          <w:szCs w:val="34"/>
          <w:shd w:val="clear" w:color="auto" w:fill="FFFFFF"/>
        </w:rPr>
      </w:pPr>
      <w:r>
        <w:rPr>
          <w:rFonts w:hint="eastAsia" w:ascii="方正黑体简体" w:hAnsi="方正黑体简体" w:eastAsia="方正黑体简体" w:cs="方正黑体简体"/>
          <w:sz w:val="34"/>
          <w:szCs w:val="34"/>
          <w:shd w:val="clear" w:color="auto" w:fill="FFFFFF"/>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楷体" w:hAnsi="楷体" w:eastAsia="楷体" w:cs="楷体"/>
                <w:kern w:val="0"/>
                <w:sz w:val="20"/>
                <w:szCs w:val="20"/>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法人或其他组织</w:t>
            </w:r>
          </w:p>
        </w:tc>
        <w:tc>
          <w:tcPr>
            <w:tcW w:w="692" w:type="dxa"/>
            <w:vMerge w:val="restart"/>
            <w:tcBorders>
              <w:top w:val="single" w:color="auto" w:sz="8" w:space="0"/>
              <w:left w:val="nil"/>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商业</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科研</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其他</w:t>
            </w:r>
          </w:p>
        </w:tc>
        <w:tc>
          <w:tcPr>
            <w:tcW w:w="692" w:type="dxa"/>
            <w:vMerge w:val="continue"/>
            <w:tcBorders>
              <w:top w:val="single" w:color="auto" w:sz="8" w:space="0"/>
              <w:left w:val="nil"/>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eastAsiaTheme="minorEastAsia"/>
                <w:lang w:eastAsia="zh-CN"/>
              </w:rPr>
            </w:pPr>
            <w:r>
              <w:rPr>
                <w:rFonts w:hint="eastAsia" w:ascii="宋体" w:hAnsi="宋体" w:eastAsia="宋体" w:cs="宋体"/>
                <w:kern w:val="0"/>
                <w:sz w:val="20"/>
                <w:szCs w:val="20"/>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eastAsiaTheme="minorEastAsia"/>
                <w:lang w:eastAsia="zh-CN"/>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eastAsiaTheme="minorEastAsia"/>
                <w:lang w:eastAsia="zh-CN"/>
              </w:rPr>
            </w:pPr>
            <w:r>
              <w:rPr>
                <w:rFonts w:hint="eastAsia" w:ascii="宋体" w:hAnsi="宋体" w:eastAsia="宋体" w:cs="宋体"/>
                <w:kern w:val="0"/>
                <w:sz w:val="20"/>
                <w:szCs w:val="20"/>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eastAsiaTheme="minorEastAsia"/>
                <w:lang w:eastAsia="zh-CN"/>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textAlignment w:val="auto"/>
            </w:pPr>
            <w:r>
              <w:rPr>
                <w:rFonts w:hint="eastAsia" w:ascii="宋体" w:hAnsi="宋体" w:eastAsia="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outset"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ascii="Calibri" w:hAnsi="Calibri" w:cs="Calibri"/>
                <w:kern w:val="0"/>
                <w:sz w:val="20"/>
                <w:szCs w:val="20"/>
              </w:rPr>
            </w:pPr>
            <w:r>
              <w:rPr>
                <w:rFonts w:ascii="Calibri" w:hAnsi="Calibri" w:cs="Calibri"/>
                <w:kern w:val="0"/>
                <w:sz w:val="20"/>
                <w:szCs w:val="20"/>
              </w:rPr>
              <w:t> </w:t>
            </w:r>
          </w:p>
          <w:p>
            <w:pPr>
              <w:keepNext w:val="0"/>
              <w:keepLines w:val="0"/>
              <w:pageBreakBefore w:val="0"/>
              <w:widowControl/>
              <w:kinsoku/>
              <w:wordWrap/>
              <w:overflowPunct/>
              <w:topLinePunct w:val="0"/>
              <w:autoSpaceDE/>
              <w:autoSpaceDN/>
              <w:bidi w:val="0"/>
              <w:spacing w:line="590" w:lineRule="exact"/>
              <w:jc w:val="center"/>
              <w:textAlignment w:val="auto"/>
              <w:rPr>
                <w:rFonts w:ascii="Calibri" w:hAnsi="Calibri" w:cs="Calibri"/>
                <w:kern w:val="0"/>
                <w:sz w:val="20"/>
                <w:szCs w:val="20"/>
              </w:rP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textAlignment w:val="auto"/>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textAlignment w:val="auto"/>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eastAsiaTheme="minorEastAsia"/>
                <w:lang w:eastAsia="zh-CN"/>
              </w:rPr>
            </w:pPr>
            <w:r>
              <w:rPr>
                <w:rFonts w:hint="eastAsia" w:ascii="宋体" w:hAnsi="宋体" w:eastAsia="宋体" w:cs="宋体"/>
                <w:kern w:val="0"/>
                <w:sz w:val="20"/>
                <w:szCs w:val="20"/>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rPr>
                <w:rFonts w:hint="eastAsia" w:eastAsiaTheme="minorEastAsia"/>
                <w:lang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hint="eastAsia" w:ascii="宋体" w:hAnsi="宋体" w:eastAsia="宋体" w:cs="宋体"/>
                <w:kern w:val="0"/>
                <w:sz w:val="20"/>
                <w:szCs w:val="20"/>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left"/>
              <w:textAlignment w:val="auto"/>
            </w:pPr>
            <w:r>
              <w:rPr>
                <w:rFonts w:ascii="Calibri" w:hAnsi="Calibri" w:cs="Calibri"/>
                <w:kern w:val="0"/>
                <w:szCs w:val="21"/>
              </w:rPr>
              <w:t> </w:t>
            </w:r>
            <w:r>
              <w:rPr>
                <w:rFonts w:hint="eastAsia" w:ascii="Calibri" w:hAnsi="Calibri" w:cs="Calibri"/>
                <w:kern w:val="0"/>
                <w:szCs w:val="21"/>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ascii="Calibri" w:hAnsi="Calibri" w:cs="Calibri"/>
                <w:kern w:val="0"/>
                <w:sz w:val="20"/>
                <w:szCs w:val="20"/>
              </w:rPr>
              <w:t> </w:t>
            </w:r>
            <w:r>
              <w:rPr>
                <w:rFonts w:hint="eastAsia" w:ascii="Calibri" w:hAnsi="Calibri" w:cs="Calibri"/>
                <w:kern w:val="0"/>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rPr>
              <w:t>0</w:t>
            </w:r>
          </w:p>
        </w:tc>
      </w:tr>
    </w:tbl>
    <w:p>
      <w:pPr>
        <w:pStyle w:val="5"/>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ascii="方正黑体简体" w:hAnsi="方正黑体简体" w:eastAsia="方正黑体简体" w:cs="方正黑体简体"/>
          <w:sz w:val="34"/>
          <w:szCs w:val="34"/>
          <w:shd w:val="clear" w:color="auto" w:fill="FFFFFF"/>
        </w:rPr>
      </w:pPr>
      <w:r>
        <w:rPr>
          <w:rFonts w:hint="eastAsia" w:ascii="方正黑体简体" w:hAnsi="方正黑体简体" w:eastAsia="方正黑体简体" w:cs="方正黑体简体"/>
          <w:sz w:val="34"/>
          <w:szCs w:val="34"/>
          <w:shd w:val="clear" w:color="auto" w:fill="FFFFFF"/>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其他</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exact"/>
              <w:textAlignment w:val="auto"/>
              <w:rPr>
                <w:rFonts w:ascii="宋体"/>
                <w:sz w:val="24"/>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其他</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其他</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Cs w:val="21"/>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宋体" w:hAnsi="宋体" w:eastAsia="宋体" w:cs="宋体"/>
                <w:kern w:val="0"/>
                <w:sz w:val="20"/>
                <w:szCs w:val="20"/>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Cs w:val="21"/>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pPr>
            <w:r>
              <w:rPr>
                <w:rFonts w:hint="eastAsia" w:ascii="Calibri" w:hAnsi="Calibri" w:cs="Calibri"/>
                <w:kern w:val="0"/>
                <w:sz w:val="20"/>
                <w:szCs w:val="20"/>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eastAsia" w:eastAsiaTheme="minorEastAsia"/>
                <w:lang w:val="en-US" w:eastAsia="zh-CN"/>
              </w:rPr>
            </w:pPr>
            <w:r>
              <w:rPr>
                <w:rFonts w:hint="eastAsia"/>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before="75" w:after="75" w:line="590" w:lineRule="exact"/>
              <w:jc w:val="center"/>
              <w:textAlignment w:val="auto"/>
            </w:pPr>
            <w:r>
              <w:rPr>
                <w:rFonts w:hint="eastAsia" w:ascii="宋体" w:hAnsi="宋体" w:eastAsia="宋体" w:cs="宋体"/>
                <w:kern w:val="0"/>
                <w:sz w:val="24"/>
              </w:rPr>
              <w:t>0</w:t>
            </w:r>
          </w:p>
        </w:tc>
      </w:tr>
    </w:tbl>
    <w:p>
      <w:pPr>
        <w:pStyle w:val="5"/>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ascii="方正黑体简体" w:hAnsi="方正黑体简体" w:eastAsia="方正黑体简体" w:cs="方正黑体简体"/>
          <w:sz w:val="34"/>
          <w:szCs w:val="34"/>
          <w:shd w:val="clear" w:color="auto" w:fill="FFFFFF"/>
        </w:rPr>
      </w:pPr>
      <w:r>
        <w:rPr>
          <w:rFonts w:hint="eastAsia" w:ascii="方正黑体简体" w:hAnsi="方正黑体简体" w:eastAsia="方正黑体简体" w:cs="方正黑体简体"/>
          <w:sz w:val="34"/>
          <w:szCs w:val="34"/>
          <w:shd w:val="clear" w:color="auto" w:fill="FFFFFF"/>
        </w:rPr>
        <w:t>五、存在的主要问题及改进情况</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00" w:firstLineChars="200"/>
        <w:jc w:val="both"/>
        <w:textAlignment w:val="auto"/>
        <w:rPr>
          <w:rFonts w:hint="eastAsia" w:ascii="仿宋" w:hAnsi="仿宋" w:eastAsia="仿宋"/>
          <w:color w:val="0F0E0E"/>
          <w:sz w:val="30"/>
          <w:szCs w:val="30"/>
          <w:shd w:val="clear" w:color="auto" w:fill="FAFAFA"/>
          <w:lang w:val="en-US" w:eastAsia="zh-CN"/>
        </w:rPr>
      </w:pPr>
      <w:r>
        <w:rPr>
          <w:rFonts w:hint="eastAsia" w:ascii="仿宋" w:hAnsi="仿宋" w:eastAsia="仿宋"/>
          <w:color w:val="0F0E0E"/>
          <w:sz w:val="30"/>
          <w:szCs w:val="30"/>
          <w:shd w:val="clear" w:color="auto" w:fill="FAFAFA"/>
          <w:lang w:val="en-US" w:eastAsia="zh-CN"/>
        </w:rPr>
        <w:t>上年度存在问题整改情况：针对“</w:t>
      </w:r>
      <w:r>
        <w:rPr>
          <w:rFonts w:hint="eastAsia" w:ascii="仿宋" w:hAnsi="仿宋" w:eastAsia="仿宋"/>
          <w:color w:val="0F0E0E"/>
          <w:sz w:val="30"/>
          <w:szCs w:val="30"/>
          <w:shd w:val="clear" w:color="auto" w:fill="FAFAFA"/>
        </w:rPr>
        <w:t>主动公开内容不够全面</w:t>
      </w:r>
      <w:r>
        <w:rPr>
          <w:rFonts w:hint="eastAsia" w:ascii="仿宋" w:hAnsi="仿宋" w:eastAsia="仿宋"/>
          <w:color w:val="0F0E0E"/>
          <w:sz w:val="30"/>
          <w:szCs w:val="30"/>
          <w:shd w:val="clear" w:color="auto" w:fill="FAFAFA"/>
          <w:lang w:eastAsia="zh-CN"/>
        </w:rPr>
        <w:t>”</w:t>
      </w:r>
      <w:r>
        <w:rPr>
          <w:rFonts w:hint="eastAsia" w:ascii="仿宋" w:hAnsi="仿宋" w:eastAsia="仿宋"/>
          <w:color w:val="0F0E0E"/>
          <w:sz w:val="30"/>
          <w:szCs w:val="30"/>
          <w:shd w:val="clear" w:color="auto" w:fill="FAFAFA"/>
          <w:lang w:val="en-US" w:eastAsia="zh-CN"/>
        </w:rPr>
        <w:t>的问题，2023年度按照指标定责到相关业务股室及下属单位，内容上严格尊重三审制度，确保按照指标内容进行公开；针对“</w:t>
      </w:r>
      <w:r>
        <w:rPr>
          <w:rFonts w:hint="eastAsia" w:ascii="仿宋" w:hAnsi="仿宋" w:eastAsia="仿宋"/>
          <w:color w:val="0F0E0E"/>
          <w:sz w:val="30"/>
          <w:szCs w:val="30"/>
          <w:shd w:val="clear" w:color="auto" w:fill="FAFAFA"/>
        </w:rPr>
        <w:t>更新不够及时</w:t>
      </w:r>
      <w:r>
        <w:rPr>
          <w:rFonts w:hint="eastAsia" w:ascii="仿宋" w:hAnsi="仿宋" w:eastAsia="仿宋"/>
          <w:color w:val="0F0E0E"/>
          <w:sz w:val="30"/>
          <w:szCs w:val="30"/>
          <w:shd w:val="clear" w:color="auto" w:fill="FAFAFA"/>
          <w:lang w:eastAsia="zh-CN"/>
        </w:rPr>
        <w:t>”</w:t>
      </w:r>
      <w:r>
        <w:rPr>
          <w:rFonts w:hint="eastAsia" w:ascii="仿宋" w:hAnsi="仿宋" w:eastAsia="仿宋"/>
          <w:color w:val="0F0E0E"/>
          <w:sz w:val="30"/>
          <w:szCs w:val="30"/>
          <w:shd w:val="clear" w:color="auto" w:fill="FAFAFA"/>
          <w:lang w:val="en-US" w:eastAsia="zh-CN"/>
        </w:rPr>
        <w:t>的问题，2023年度定期召开政务公开工作调度会，通报任务完成进度。</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00" w:firstLineChars="200"/>
        <w:jc w:val="both"/>
        <w:textAlignment w:val="auto"/>
        <w:rPr>
          <w:rFonts w:hint="default" w:ascii="仿宋" w:hAnsi="仿宋" w:eastAsia="仿宋"/>
          <w:color w:val="0F0E0E"/>
          <w:sz w:val="30"/>
          <w:szCs w:val="30"/>
          <w:shd w:val="clear" w:color="auto" w:fill="FAFAFA"/>
          <w:lang w:val="en-US" w:eastAsia="zh-CN"/>
        </w:rPr>
      </w:pPr>
      <w:r>
        <w:rPr>
          <w:rFonts w:hint="eastAsia" w:ascii="仿宋" w:hAnsi="仿宋" w:eastAsia="仿宋"/>
          <w:color w:val="0F0E0E"/>
          <w:sz w:val="30"/>
          <w:szCs w:val="30"/>
          <w:shd w:val="clear" w:color="auto" w:fill="FAFAFA"/>
          <w:lang w:val="en-US" w:eastAsia="zh-CN"/>
        </w:rPr>
        <w:t>2023年，我局</w:t>
      </w:r>
      <w:r>
        <w:rPr>
          <w:rFonts w:hint="eastAsia" w:ascii="仿宋" w:hAnsi="仿宋" w:eastAsia="仿宋"/>
          <w:color w:val="0F0E0E"/>
          <w:sz w:val="30"/>
          <w:szCs w:val="30"/>
          <w:shd w:val="clear" w:color="auto" w:fill="FAFAFA"/>
        </w:rPr>
        <w:t>政府信息公开工作</w:t>
      </w:r>
      <w:r>
        <w:rPr>
          <w:rFonts w:hint="eastAsia" w:ascii="仿宋" w:hAnsi="仿宋" w:eastAsia="仿宋"/>
          <w:color w:val="0F0E0E"/>
          <w:sz w:val="30"/>
          <w:szCs w:val="30"/>
          <w:shd w:val="clear" w:color="auto" w:fill="FAFAFA"/>
          <w:lang w:val="en-US" w:eastAsia="zh-CN"/>
        </w:rPr>
        <w:t>有力推进，</w:t>
      </w:r>
      <w:r>
        <w:rPr>
          <w:rFonts w:hint="eastAsia" w:ascii="仿宋" w:hAnsi="仿宋" w:eastAsia="仿宋"/>
          <w:color w:val="0F0E0E"/>
          <w:sz w:val="30"/>
          <w:szCs w:val="30"/>
          <w:shd w:val="clear" w:color="auto" w:fill="FAFAFA"/>
        </w:rPr>
        <w:t>取得</w:t>
      </w:r>
      <w:r>
        <w:rPr>
          <w:rFonts w:hint="eastAsia" w:ascii="仿宋" w:hAnsi="仿宋" w:eastAsia="仿宋"/>
          <w:color w:val="0F0E0E"/>
          <w:sz w:val="30"/>
          <w:szCs w:val="30"/>
          <w:shd w:val="clear" w:color="auto" w:fill="FAFAFA"/>
          <w:lang w:val="en-US" w:eastAsia="zh-CN"/>
        </w:rPr>
        <w:t>较好</w:t>
      </w:r>
      <w:r>
        <w:rPr>
          <w:rFonts w:hint="eastAsia" w:ascii="仿宋" w:hAnsi="仿宋" w:eastAsia="仿宋"/>
          <w:color w:val="0F0E0E"/>
          <w:sz w:val="30"/>
          <w:szCs w:val="30"/>
          <w:shd w:val="clear" w:color="auto" w:fill="FAFAFA"/>
        </w:rPr>
        <w:t>成效，但</w:t>
      </w:r>
      <w:r>
        <w:rPr>
          <w:rFonts w:hint="eastAsia" w:ascii="仿宋" w:hAnsi="仿宋" w:eastAsia="仿宋"/>
          <w:color w:val="0F0E0E"/>
          <w:sz w:val="30"/>
          <w:szCs w:val="30"/>
          <w:shd w:val="clear" w:color="auto" w:fill="FAFAFA"/>
          <w:lang w:val="en-US" w:eastAsia="zh-CN"/>
        </w:rPr>
        <w:t>在具体推进过程中，还存在一些问题，主要表现在：对工作人员的业务专项宣传教育培训不足，部分工作人员对信息公开工作有了一定的认真，但认识还不够深。</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00" w:firstLineChars="200"/>
        <w:jc w:val="both"/>
        <w:textAlignment w:val="auto"/>
        <w:rPr>
          <w:rFonts w:hint="default" w:ascii="仿宋" w:hAnsi="仿宋" w:eastAsia="仿宋"/>
          <w:color w:val="0F0E0E"/>
          <w:sz w:val="30"/>
          <w:szCs w:val="30"/>
          <w:shd w:val="clear" w:color="auto" w:fill="FAFAFA"/>
          <w:lang w:val="en-US" w:eastAsia="zh-CN"/>
        </w:rPr>
      </w:pPr>
      <w:r>
        <w:rPr>
          <w:rFonts w:hint="eastAsia" w:ascii="仿宋" w:hAnsi="仿宋" w:eastAsia="仿宋"/>
          <w:color w:val="0F0E0E"/>
          <w:sz w:val="30"/>
          <w:szCs w:val="30"/>
          <w:shd w:val="clear" w:color="auto" w:fill="FAFAFA"/>
          <w:lang w:val="en-US" w:eastAsia="zh-CN"/>
        </w:rPr>
        <w:t>下一步，我局将根据日常工作安排，定期组织全体干部职工学习政务公开文件，有针对性地对业务相关人员进行培训，常态化开展后进股室跟班学习，</w:t>
      </w:r>
      <w:bookmarkStart w:id="0" w:name="_GoBack"/>
      <w:bookmarkEnd w:id="0"/>
      <w:r>
        <w:rPr>
          <w:rFonts w:hint="eastAsia" w:ascii="仿宋" w:hAnsi="仿宋" w:eastAsia="仿宋"/>
          <w:color w:val="0F0E0E"/>
          <w:sz w:val="30"/>
          <w:szCs w:val="30"/>
          <w:shd w:val="clear" w:color="auto" w:fill="FAFAFA"/>
          <w:lang w:val="en-US" w:eastAsia="zh-CN"/>
        </w:rPr>
        <w:t>增强规范意识以及业务能力。</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ascii="方正黑体简体" w:hAnsi="方正黑体简体" w:eastAsia="方正黑体简体" w:cs="方正黑体简体"/>
          <w:sz w:val="34"/>
          <w:szCs w:val="34"/>
          <w:shd w:val="clear" w:color="auto" w:fill="FFFFFF"/>
        </w:rPr>
      </w:pPr>
      <w:r>
        <w:rPr>
          <w:rFonts w:hint="eastAsia" w:ascii="方正黑体简体" w:hAnsi="方正黑体简体" w:eastAsia="方正黑体简体" w:cs="方正黑体简体"/>
          <w:sz w:val="34"/>
          <w:szCs w:val="34"/>
          <w:shd w:val="clear" w:color="auto" w:fill="FFFFFF"/>
        </w:rPr>
        <w:t>六、其他需要报告的事项</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00" w:firstLineChars="200"/>
        <w:jc w:val="both"/>
        <w:textAlignment w:val="auto"/>
        <w:rPr>
          <w:rFonts w:ascii="仿宋" w:hAnsi="仿宋" w:eastAsia="仿宋"/>
          <w:color w:val="0F0E0E"/>
          <w:sz w:val="30"/>
          <w:szCs w:val="30"/>
          <w:shd w:val="clear" w:color="auto" w:fill="FAFAFA"/>
        </w:rPr>
      </w:pPr>
      <w:r>
        <w:rPr>
          <w:rFonts w:ascii="仿宋" w:hAnsi="仿宋" w:eastAsia="仿宋"/>
          <w:color w:val="0F0E0E"/>
          <w:sz w:val="30"/>
          <w:szCs w:val="30"/>
          <w:shd w:val="clear" w:color="auto" w:fill="FAFAFA"/>
        </w:rPr>
        <w:t>按照《国务院办公厅关于印发</w:t>
      </w:r>
      <w:r>
        <w:rPr>
          <w:rFonts w:hint="eastAsia" w:ascii="仿宋" w:hAnsi="仿宋" w:eastAsia="仿宋"/>
          <w:color w:val="0F0E0E"/>
          <w:sz w:val="30"/>
          <w:szCs w:val="30"/>
          <w:shd w:val="clear" w:color="auto" w:fill="FAFAFA"/>
        </w:rPr>
        <w:t>（</w:t>
      </w:r>
      <w:r>
        <w:rPr>
          <w:rFonts w:ascii="仿宋" w:hAnsi="仿宋" w:eastAsia="仿宋"/>
          <w:color w:val="0F0E0E"/>
          <w:sz w:val="30"/>
          <w:szCs w:val="30"/>
          <w:shd w:val="clear" w:color="auto" w:fill="FAFAFA"/>
        </w:rPr>
        <w:t>政府信息公开信息处理费管理办法〉的通知》</w:t>
      </w:r>
      <w:r>
        <w:rPr>
          <w:rFonts w:hint="eastAsia" w:ascii="仿宋" w:hAnsi="仿宋" w:eastAsia="仿宋"/>
          <w:color w:val="0F0E0E"/>
          <w:sz w:val="30"/>
          <w:szCs w:val="30"/>
          <w:shd w:val="clear" w:color="auto" w:fill="FAFAFA"/>
        </w:rPr>
        <w:t>（</w:t>
      </w:r>
      <w:r>
        <w:rPr>
          <w:rFonts w:ascii="仿宋" w:hAnsi="仿宋" w:eastAsia="仿宋"/>
          <w:color w:val="0F0E0E"/>
          <w:sz w:val="30"/>
          <w:szCs w:val="30"/>
          <w:shd w:val="clear" w:color="auto" w:fill="FAFAFA"/>
        </w:rPr>
        <w:t xml:space="preserve">国办函 </w:t>
      </w:r>
      <w:r>
        <w:rPr>
          <w:rFonts w:hint="eastAsia" w:ascii="仿宋" w:hAnsi="仿宋" w:eastAsia="仿宋"/>
          <w:color w:val="0F0E0E"/>
          <w:sz w:val="30"/>
          <w:szCs w:val="30"/>
          <w:shd w:val="clear" w:color="auto" w:fill="FAFAFA"/>
        </w:rPr>
        <w:t>（</w:t>
      </w:r>
      <w:r>
        <w:rPr>
          <w:rFonts w:ascii="仿宋" w:hAnsi="仿宋" w:eastAsia="仿宋"/>
          <w:color w:val="0F0E0E"/>
          <w:sz w:val="30"/>
          <w:szCs w:val="30"/>
          <w:shd w:val="clear" w:color="auto" w:fill="FAFAFA"/>
        </w:rPr>
        <w:t>2020</w:t>
      </w:r>
      <w:r>
        <w:rPr>
          <w:rFonts w:hint="eastAsia" w:ascii="仿宋" w:hAnsi="仿宋" w:eastAsia="仿宋"/>
          <w:color w:val="0F0E0E"/>
          <w:sz w:val="30"/>
          <w:szCs w:val="30"/>
          <w:shd w:val="clear" w:color="auto" w:fill="FAFAFA"/>
        </w:rPr>
        <w:t>）</w:t>
      </w:r>
      <w:r>
        <w:rPr>
          <w:rFonts w:ascii="仿宋" w:hAnsi="仿宋" w:eastAsia="仿宋"/>
          <w:color w:val="0F0E0E"/>
          <w:sz w:val="30"/>
          <w:szCs w:val="30"/>
          <w:shd w:val="clear" w:color="auto" w:fill="FAFAFA"/>
        </w:rPr>
        <w:t>109号</w:t>
      </w:r>
      <w:r>
        <w:rPr>
          <w:rFonts w:hint="eastAsia" w:ascii="仿宋" w:hAnsi="仿宋" w:eastAsia="仿宋"/>
          <w:color w:val="0F0E0E"/>
          <w:sz w:val="30"/>
          <w:szCs w:val="30"/>
          <w:shd w:val="clear" w:color="auto" w:fill="FAFAFA"/>
        </w:rPr>
        <w:t>）</w:t>
      </w:r>
      <w:r>
        <w:rPr>
          <w:rFonts w:ascii="仿宋" w:hAnsi="仿宋" w:eastAsia="仿宋"/>
          <w:color w:val="0F0E0E"/>
          <w:sz w:val="30"/>
          <w:szCs w:val="30"/>
          <w:shd w:val="clear" w:color="auto" w:fill="FAFAFA"/>
        </w:rPr>
        <w:t>规定的按件、按量收费标准，本年度没有产生信息公开处理费</w:t>
      </w:r>
      <w:r>
        <w:rPr>
          <w:rFonts w:hint="eastAsia" w:ascii="仿宋" w:hAnsi="仿宋" w:eastAsia="仿宋"/>
          <w:color w:val="0F0E0E"/>
          <w:sz w:val="30"/>
          <w:szCs w:val="30"/>
          <w:shd w:val="clear" w:color="auto" w:fill="FAFAFA"/>
        </w:rPr>
        <w:t>。</w:t>
      </w:r>
    </w:p>
    <w:p>
      <w:pPr>
        <w:keepNext w:val="0"/>
        <w:keepLines w:val="0"/>
        <w:pageBreakBefore w:val="0"/>
        <w:kinsoku/>
        <w:wordWrap/>
        <w:overflowPunct/>
        <w:topLinePunct w:val="0"/>
        <w:autoSpaceDE/>
        <w:autoSpaceDN/>
        <w:bidi w:val="0"/>
        <w:spacing w:line="590" w:lineRule="exact"/>
        <w:textAlignment w:val="auto"/>
      </w:pPr>
    </w:p>
    <w:sectPr>
      <w:footerReference r:id="rId3" w:type="default"/>
      <w:pgSz w:w="11906" w:h="16838"/>
      <w:pgMar w:top="1417" w:right="1587" w:bottom="1417" w:left="1587" w:header="1134"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70F78"/>
    <w:multiLevelType w:val="singleLevel"/>
    <w:tmpl w:val="B9370F78"/>
    <w:lvl w:ilvl="0" w:tentative="0">
      <w:start w:val="3"/>
      <w:numFmt w:val="chineseCounting"/>
      <w:suff w:val="nothing"/>
      <w:lvlText w:val="（%1）"/>
      <w:lvlJc w:val="left"/>
      <w:rPr>
        <w:rFonts w:hint="eastAsia"/>
      </w:rPr>
    </w:lvl>
  </w:abstractNum>
  <w:abstractNum w:abstractNumId="1">
    <w:nsid w:val="463DC139"/>
    <w:multiLevelType w:val="singleLevel"/>
    <w:tmpl w:val="463DC139"/>
    <w:lvl w:ilvl="0" w:tentative="0">
      <w:start w:val="1"/>
      <w:numFmt w:val="chineseCounting"/>
      <w:suff w:val="nothing"/>
      <w:lvlText w:val="%1、"/>
      <w:lvlJc w:val="left"/>
      <w:pPr>
        <w:ind w:left="210"/>
      </w:pPr>
      <w:rPr>
        <w:rFonts w:hint="eastAsia" w:ascii="黑体" w:hAnsi="黑体" w:eastAsia="黑体" w:cs="黑体"/>
      </w:rPr>
    </w:lvl>
  </w:abstractNum>
  <w:abstractNum w:abstractNumId="2">
    <w:nsid w:val="4B029367"/>
    <w:multiLevelType w:val="singleLevel"/>
    <w:tmpl w:val="4B029367"/>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GQ4YjVhM2U2Yzg5YTliYzJlMzM0MWM5NWM0YzUifQ=="/>
  </w:docVars>
  <w:rsids>
    <w:rsidRoot w:val="00DD0F7A"/>
    <w:rsid w:val="00012781"/>
    <w:rsid w:val="000312C0"/>
    <w:rsid w:val="0013329C"/>
    <w:rsid w:val="00144CF8"/>
    <w:rsid w:val="00300343"/>
    <w:rsid w:val="003220D6"/>
    <w:rsid w:val="00577D50"/>
    <w:rsid w:val="006328A1"/>
    <w:rsid w:val="00637962"/>
    <w:rsid w:val="00853551"/>
    <w:rsid w:val="00974DC2"/>
    <w:rsid w:val="00A7200B"/>
    <w:rsid w:val="00B8284D"/>
    <w:rsid w:val="00BC093F"/>
    <w:rsid w:val="00C1764F"/>
    <w:rsid w:val="00C30864"/>
    <w:rsid w:val="00C93CE6"/>
    <w:rsid w:val="00CE038A"/>
    <w:rsid w:val="00DD0F7A"/>
    <w:rsid w:val="00DD5A83"/>
    <w:rsid w:val="00ED42F4"/>
    <w:rsid w:val="00ED63C0"/>
    <w:rsid w:val="00FE09C9"/>
    <w:rsid w:val="01B701A0"/>
    <w:rsid w:val="01FC30E1"/>
    <w:rsid w:val="033827C3"/>
    <w:rsid w:val="04693CE8"/>
    <w:rsid w:val="05E853BF"/>
    <w:rsid w:val="05F0799C"/>
    <w:rsid w:val="09091D5F"/>
    <w:rsid w:val="0AAA2B56"/>
    <w:rsid w:val="0AC8421B"/>
    <w:rsid w:val="0BAF0F8A"/>
    <w:rsid w:val="0EC92C77"/>
    <w:rsid w:val="0EE815E2"/>
    <w:rsid w:val="108245E2"/>
    <w:rsid w:val="11B320B3"/>
    <w:rsid w:val="12B20545"/>
    <w:rsid w:val="133641FB"/>
    <w:rsid w:val="137E6912"/>
    <w:rsid w:val="147E6F9A"/>
    <w:rsid w:val="16274CFF"/>
    <w:rsid w:val="18B12465"/>
    <w:rsid w:val="19283F59"/>
    <w:rsid w:val="1C9B2894"/>
    <w:rsid w:val="1D6542C0"/>
    <w:rsid w:val="1D6576FA"/>
    <w:rsid w:val="1EC7766E"/>
    <w:rsid w:val="1F075687"/>
    <w:rsid w:val="20075685"/>
    <w:rsid w:val="225A62E9"/>
    <w:rsid w:val="24080C27"/>
    <w:rsid w:val="24696BFA"/>
    <w:rsid w:val="25443CB5"/>
    <w:rsid w:val="2574725F"/>
    <w:rsid w:val="25BA3DB0"/>
    <w:rsid w:val="273A366B"/>
    <w:rsid w:val="27B21321"/>
    <w:rsid w:val="2AC2485B"/>
    <w:rsid w:val="2B275DB5"/>
    <w:rsid w:val="2B4C5E4B"/>
    <w:rsid w:val="2BCD48C2"/>
    <w:rsid w:val="2E0F6ED7"/>
    <w:rsid w:val="2EA347A0"/>
    <w:rsid w:val="319F60E7"/>
    <w:rsid w:val="32A61847"/>
    <w:rsid w:val="341F0C05"/>
    <w:rsid w:val="34A246FE"/>
    <w:rsid w:val="34F51B1F"/>
    <w:rsid w:val="350606FD"/>
    <w:rsid w:val="352F1070"/>
    <w:rsid w:val="382E07E4"/>
    <w:rsid w:val="38CF183A"/>
    <w:rsid w:val="3AA44D24"/>
    <w:rsid w:val="3B2746C2"/>
    <w:rsid w:val="3FA733CA"/>
    <w:rsid w:val="40A92971"/>
    <w:rsid w:val="41B236DC"/>
    <w:rsid w:val="42384163"/>
    <w:rsid w:val="42CF0E85"/>
    <w:rsid w:val="43601A0D"/>
    <w:rsid w:val="446B1BAB"/>
    <w:rsid w:val="455235D7"/>
    <w:rsid w:val="48916AAF"/>
    <w:rsid w:val="48F83A22"/>
    <w:rsid w:val="4E1B35C4"/>
    <w:rsid w:val="4EEC684A"/>
    <w:rsid w:val="4EF840EF"/>
    <w:rsid w:val="4F6675AC"/>
    <w:rsid w:val="514E559A"/>
    <w:rsid w:val="5349426B"/>
    <w:rsid w:val="53553742"/>
    <w:rsid w:val="54176B42"/>
    <w:rsid w:val="544A2F0F"/>
    <w:rsid w:val="55DC3269"/>
    <w:rsid w:val="56197BD6"/>
    <w:rsid w:val="571B01E1"/>
    <w:rsid w:val="57E553A1"/>
    <w:rsid w:val="59530D08"/>
    <w:rsid w:val="5A160C1F"/>
    <w:rsid w:val="5BEA58DB"/>
    <w:rsid w:val="5ED370DF"/>
    <w:rsid w:val="630559C8"/>
    <w:rsid w:val="641A348C"/>
    <w:rsid w:val="64B23F68"/>
    <w:rsid w:val="64E17566"/>
    <w:rsid w:val="6C655F71"/>
    <w:rsid w:val="6C9E47D2"/>
    <w:rsid w:val="707C234E"/>
    <w:rsid w:val="713419BD"/>
    <w:rsid w:val="762629EC"/>
    <w:rsid w:val="76EC2EC0"/>
    <w:rsid w:val="771315E4"/>
    <w:rsid w:val="773F135E"/>
    <w:rsid w:val="78727511"/>
    <w:rsid w:val="7C8D2B6B"/>
    <w:rsid w:val="7E0C5EE0"/>
    <w:rsid w:val="7E4D1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347</Words>
  <Characters>1984</Characters>
  <Lines>16</Lines>
  <Paragraphs>4</Paragraphs>
  <TotalTime>3</TotalTime>
  <ScaleCrop>false</ScaleCrop>
  <LinksUpToDate>false</LinksUpToDate>
  <CharactersWithSpaces>2327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2023-01-05T06:36:00Z</dcterms:created>
  <dc:creator>Administrator</dc:creator>
  <cp:lastModifiedBy>水工2号</cp:lastModifiedBy>
  <cp:lastPrinted>2024-01-24T02:05:00Z</cp:lastPrinted>
  <dcterms:modified xsi:type="dcterms:W3CDTF">2024-03-08T00:55:21Z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08D7C3B34F0043F9930E3BAEF90D9439_13</vt:lpwstr>
  </property>
</Properties>
</file>