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ind w:left="0" w:right="0" w:firstLine="420"/>
        <w:jc w:val="center"/>
        <w:textAlignment w:val="auto"/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霍山县财政局2022年政府信息公开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9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color w:val="000000"/>
          <w:kern w:val="0"/>
          <w:sz w:val="44"/>
          <w:szCs w:val="44"/>
        </w:rPr>
      </w:pPr>
      <w:r>
        <w:rPr>
          <w:rFonts w:hint="eastAsia" w:ascii="方正小标宋_GBK" w:hAnsi="方正小标宋_GBK" w:eastAsia="方正小标宋_GBK" w:cs="方正小标宋_GBK"/>
          <w:color w:val="auto"/>
          <w:sz w:val="44"/>
          <w:szCs w:val="44"/>
          <w:lang w:val="en-US" w:eastAsia="zh-CN"/>
        </w:rPr>
        <w:t>工作年度报告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80" w:firstLineChars="200"/>
        <w:jc w:val="both"/>
        <w:textAlignment w:val="auto"/>
        <w:rPr>
          <w:rFonts w:hint="eastAsia" w:ascii="方正黑体简体" w:hAnsi="方正黑体简体" w:eastAsia="方正黑体简体" w:cs="方正黑体简体"/>
          <w:b w:val="0"/>
          <w:bCs w:val="0"/>
          <w:sz w:val="34"/>
          <w:szCs w:val="3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为提高政务公开工作水平、充分保障公众知情权、监督权和参与权、建设阳光透明型政府，我局把政务公开工作列入全年工作重要议事日程，采取多措并举，狠抓责任落实，突出公开重点，拓宽公开渠道，努力做好政务公开工作。依据《关于做好2022年度政府信息公开年度报告编制发布和双向互评工作的通知》编制本报告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90" w:lineRule="exact"/>
        <w:ind w:firstLine="640" w:firstLineChars="200"/>
        <w:jc w:val="left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</w:rPr>
        <w:t>总体情况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spacing w:before="0" w:beforeAutospacing="0" w:after="0" w:afterAutospacing="0" w:line="590" w:lineRule="exact"/>
        <w:ind w:left="0" w:right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 w:bidi="ar"/>
        </w:rPr>
        <w:t>（</w:t>
      </w:r>
      <w:r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 w:bidi="ar"/>
        </w:rPr>
        <w:t>一</w:t>
      </w:r>
      <w:r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 w:bidi="ar"/>
        </w:rPr>
        <w:t>）</w:t>
      </w:r>
      <w:r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 w:bidi="ar"/>
        </w:rPr>
        <w:t>主动公开情况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jc w:val="both"/>
        <w:textAlignment w:val="auto"/>
        <w:rPr>
          <w:rFonts w:hint="default" w:ascii="Times New Roman" w:hAnsi="Times New Roman" w:eastAsia="方正仿宋_GBK" w:cs="Times New Roman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default" w:ascii="Times New Roman" w:hAnsi="Times New Roman" w:eastAsia="方正仿宋_GBK" w:cs="Times New Roman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围绕年度政务公开重点工作任务分工，县财政局着力服务中心大局和民生福祉，全力稳经济保市场主体保民生，2022年主动发布政府信息340余条，其中涉及本部门财政资金信息44条，政府财政资金预决算信息10余条，全县财政收支情况及分析10余条，财政资金直达基层按季度发布4条；建立民生工程专栏，发布涉及民生领域政策信息，并积极推送政府网站相应组配；依法规范我局行政权力运行，办理代理记账机构审批行政许可2条，政府采购相关行政处罚共7条；积极主动回应群众关切的热点问题，主动回应群众关心的会计资格考试和证书发放等问题20余条，互动回应就网友关心的安家补贴款发放问题；梳理行政规范性文件，按照省级发布的规范性文件网络版格式统一修改文件格式，高质量发布行政规范性文件正式版本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 w:bidi="ar"/>
        </w:rPr>
        <w:t>（</w:t>
      </w:r>
      <w:r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 w:bidi="ar"/>
        </w:rPr>
        <w:t>二</w:t>
      </w:r>
      <w:r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 w:bidi="ar"/>
        </w:rPr>
        <w:t>）</w:t>
      </w:r>
      <w:r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 w:bidi="ar"/>
        </w:rPr>
        <w:t>依申请公开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不断规范和完善依申请公开制度，积极受理和回复线上线下依申请公开信息。2022年度，我局共收到依申请公开信息3条，按照依申请公开办理流程，会同相关股室提供最合理清晰的答复信息，并及时和申请人电话沟通，保证做到让申请人满意的答复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jc w:val="both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 w:bidi="ar"/>
        </w:rPr>
        <w:t>（</w:t>
      </w:r>
      <w:r>
        <w:rPr>
          <w:rFonts w:hint="eastAsia" w:ascii="方正楷体简体" w:hAnsi="方正楷体简体" w:eastAsia="方正楷体简体" w:cs="方正楷体简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 w:bidi="ar"/>
        </w:rPr>
        <w:t>三</w:t>
      </w:r>
      <w:r>
        <w:rPr>
          <w:rFonts w:hint="eastAsia" w:ascii="方正楷体简体" w:hAnsi="方正楷体简体" w:eastAsia="方正楷体简体" w:cs="方正楷体简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eastAsia="zh-CN" w:bidi="ar"/>
        </w:rPr>
        <w:t>）</w:t>
      </w:r>
      <w:r>
        <w:rPr>
          <w:rFonts w:hint="eastAsia" w:ascii="方正楷体简体" w:hAnsi="方正楷体简体" w:eastAsia="方正楷体简体" w:cs="方正楷体简体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 w:bidi="ar"/>
        </w:rPr>
        <w:t>政府信息管理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是组织学习《中华人民共和国政府信息公开条例》以及政务公开应知应会知识；二是规范内容和管理，坚持落实政务公开保密审查制度，对已公开内容经常开展“回头看”，检查是否存在涉密泄密信息，确保个人隐私不被泄露。三是严肃信息审核发布纪律，逐层审核把关，规范信息发布程序和渠道，确保公开的信息发布及时、准确、安全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 w:bidi="ar"/>
        </w:rPr>
        <w:t>（四）政府信息公开平台建设情况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333333"/>
          <w:spacing w:val="0"/>
          <w:kern w:val="0"/>
          <w:sz w:val="32"/>
          <w:szCs w:val="32"/>
          <w:shd w:val="clear" w:fill="FFFFFF"/>
          <w:lang w:val="en-US" w:eastAsia="zh-CN" w:bidi="ar-SA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根据县政府办重点工作任务工作提示要求，我局积极开展政务公开排查整理和更新工作。针对测评指标体系及时调整组配，保障信息精准有效发布；每季度排查整改专项工作和隐私信息，并及时反馈整改情况。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90" w:lineRule="exact"/>
        <w:ind w:left="0" w:right="0" w:firstLine="640" w:firstLineChars="200"/>
        <w:jc w:val="both"/>
        <w:textAlignment w:val="auto"/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楷体_GBK" w:hAnsi="方正楷体_GBK" w:eastAsia="方正楷体_GBK" w:cs="方正楷体_GBK"/>
          <w:b w:val="0"/>
          <w:bCs w:val="0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 w:bidi="ar"/>
        </w:rPr>
        <w:t>（五）监督保障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一是成立政务公开工作领导小组，安排信息中心经办人员负责具体业务工作。二是健全公开制度保障，学习省、市财政部门财政公开制度，加强县区之间沟通交流，注重政府办业务指导，制定政策解读、投诉处理、公开发布、公开考核等制度，三是配合政府办明确部门公开任务，结合实际，对决策、管理和服务、政策解读、新闻发布等内容进行详细解读和责任划分，制定局政务公开任务分解表，确保各股室之间信息互通有无，信息及时高效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</w:rPr>
        <w:t>二、主动公开政府信息情况</w:t>
      </w:r>
    </w:p>
    <w:tbl>
      <w:tblPr>
        <w:tblStyle w:val="4"/>
        <w:tblW w:w="0" w:type="auto"/>
        <w:jc w:val="cente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435"/>
        <w:gridCol w:w="2435"/>
        <w:gridCol w:w="2435"/>
        <w:gridCol w:w="2435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eastAsia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第二十条第（一）项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本年制发件数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本年废止件数</w:t>
            </w:r>
          </w:p>
        </w:tc>
        <w:tc>
          <w:tcPr>
            <w:tcW w:w="24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现行有效件数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9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规章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行政规范性文件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24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第二十条第（五）项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行政许可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2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第二十条第（六）项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本年处理决定数量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4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行政处罚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7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行政强制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9740" w:type="dxa"/>
            <w:gridSpan w:val="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C6D9F1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  <w:r>
              <w:rPr>
                <w:rFonts w:hint="default" w:ascii="方正黑体简体" w:hAnsi="方正黑体简体" w:eastAsia="方正黑体简体" w:cs="方正黑体简体"/>
                <w:color w:val="000000"/>
                <w:kern w:val="0"/>
                <w:sz w:val="28"/>
                <w:szCs w:val="28"/>
              </w:rPr>
              <w:t>第二十条第（八）项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信息内容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本年收费金额（单位：万元）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0" w:hRule="atLeast"/>
          <w:jc w:val="center"/>
        </w:trPr>
        <w:tc>
          <w:tcPr>
            <w:tcW w:w="243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行政事业性收费</w:t>
            </w:r>
          </w:p>
        </w:tc>
        <w:tc>
          <w:tcPr>
            <w:tcW w:w="7305" w:type="dxa"/>
            <w:gridSpan w:val="3"/>
            <w:tcBorders>
              <w:top w:val="nil"/>
              <w:left w:val="nil"/>
              <w:bottom w:val="single" w:color="auto" w:sz="8" w:space="0"/>
              <w:right w:val="single" w:color="000000" w:sz="8" w:space="0"/>
            </w:tcBorders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83" w:firstLineChars="200"/>
        <w:jc w:val="both"/>
        <w:textAlignment w:val="auto"/>
        <w:rPr>
          <w:rFonts w:ascii="Times New Roman"/>
          <w:b/>
          <w:bCs/>
          <w:color w:val="000000"/>
          <w:kern w:val="0"/>
          <w:sz w:val="34"/>
          <w:szCs w:val="34"/>
        </w:rPr>
      </w:pPr>
    </w:p>
    <w:p>
      <w:pPr>
        <w:pStyle w:val="2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9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color w:val="00000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</w:rPr>
        <w:t>三、收到和处理政府信息公开申请情况</w:t>
      </w:r>
    </w:p>
    <w:tbl>
      <w:tblPr>
        <w:tblStyle w:val="4"/>
        <w:tblW w:w="97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65"/>
        <w:gridCol w:w="941"/>
        <w:gridCol w:w="3358"/>
        <w:gridCol w:w="539"/>
        <w:gridCol w:w="686"/>
        <w:gridCol w:w="686"/>
        <w:gridCol w:w="687"/>
        <w:gridCol w:w="686"/>
        <w:gridCol w:w="686"/>
        <w:gridCol w:w="6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tblHeader/>
          <w:jc w:val="center"/>
        </w:trPr>
        <w:tc>
          <w:tcPr>
            <w:tcW w:w="5064" w:type="dxa"/>
            <w:gridSpan w:val="3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（本列数据的勾稽关系为：第一项加第二项之和，等于第三项加第四项之和）</w:t>
            </w:r>
          </w:p>
        </w:tc>
        <w:tc>
          <w:tcPr>
            <w:tcW w:w="4656" w:type="dxa"/>
            <w:gridSpan w:val="7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申请人情况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5" w:hRule="atLeast"/>
          <w:tblHeader/>
          <w:jc w:val="center"/>
        </w:trPr>
        <w:tc>
          <w:tcPr>
            <w:tcW w:w="5064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自然人</w:t>
            </w:r>
          </w:p>
        </w:tc>
        <w:tc>
          <w:tcPr>
            <w:tcW w:w="3431" w:type="dxa"/>
            <w:gridSpan w:val="5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法人或其他组织</w:t>
            </w:r>
          </w:p>
        </w:tc>
        <w:tc>
          <w:tcPr>
            <w:tcW w:w="686" w:type="dxa"/>
            <w:vMerge w:val="restart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eastAsia" w:ascii="方正黑体简体" w:hAnsi="方正黑体简体" w:eastAsia="方正黑体简体" w:cs="方正黑体简体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总计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8" w:hRule="atLeast"/>
          <w:tblHeader/>
          <w:jc w:val="center"/>
        </w:trPr>
        <w:tc>
          <w:tcPr>
            <w:tcW w:w="5064" w:type="dxa"/>
            <w:gridSpan w:val="3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539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</w:p>
        </w:tc>
        <w:tc>
          <w:tcPr>
            <w:tcW w:w="68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商业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企业</w:t>
            </w:r>
          </w:p>
        </w:tc>
        <w:tc>
          <w:tcPr>
            <w:tcW w:w="68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科研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机构</w:t>
            </w:r>
          </w:p>
        </w:tc>
        <w:tc>
          <w:tcPr>
            <w:tcW w:w="687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社会公益组织</w:t>
            </w:r>
          </w:p>
        </w:tc>
        <w:tc>
          <w:tcPr>
            <w:tcW w:w="68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法律服务机构</w:t>
            </w:r>
          </w:p>
        </w:tc>
        <w:tc>
          <w:tcPr>
            <w:tcW w:w="686" w:type="dxa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eastAsia" w:ascii="方正仿宋_GBK" w:hAnsi="方正仿宋_GBK" w:eastAsia="方正仿宋_GBK" w:cs="方正仿宋_GBK"/>
                <w:color w:val="000000"/>
                <w:sz w:val="28"/>
                <w:szCs w:val="28"/>
              </w:rPr>
            </w:pPr>
            <w:r>
              <w:rPr>
                <w:rFonts w:hint="eastAsia" w:ascii="方正仿宋_GBK" w:hAnsi="方正仿宋_GBK" w:eastAsia="方正仿宋_GBK" w:cs="方正仿宋_GBK"/>
                <w:color w:val="000000"/>
                <w:kern w:val="0"/>
                <w:sz w:val="28"/>
                <w:szCs w:val="28"/>
              </w:rPr>
              <w:t>其他</w:t>
            </w:r>
          </w:p>
        </w:tc>
        <w:tc>
          <w:tcPr>
            <w:tcW w:w="686" w:type="dxa"/>
            <w:vMerge w:val="continue"/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506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一、本年新收政府信息公开申请数量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506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二、上年结转政府信息公开申请数量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三、本年度办理结果</w:t>
            </w:r>
          </w:p>
        </w:tc>
        <w:tc>
          <w:tcPr>
            <w:tcW w:w="42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（一）予以公开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（二）部分公开（区分处理的，只计这一情形，不计其他情形）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（三）不予公开</w:t>
            </w: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1.属于国家秘密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2.其他法律行政法规禁止公开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3.危及“三安全一稳定”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4.保护第三方合法权益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5.属于三类内部事务信息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6.属于四类过程性信息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7.属于行政执法案卷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8.属于行政查询事项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（四）无法提供</w:t>
            </w: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1.本机关不掌握相关政府信息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2.没有现成信息需要另行制作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3.补正后申请内容仍不明确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（五）不予处理</w:t>
            </w: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1.信访举报投诉类申请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2.重复申请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3.要求提供公开出版物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4.无正当理由大量反复申请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0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5.要求行政机关确认或重新出具已获取信息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14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restart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（六）其他处理</w:t>
            </w: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1.申请人无正当理由逾期不补正、行政机关不再处理其政府信息公开申请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9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2.申请人逾期未按收费通知要求缴纳费用、行政机关不再处理其政府信息公开申请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941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</w:p>
        </w:tc>
        <w:tc>
          <w:tcPr>
            <w:tcW w:w="3358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3.其他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5" w:hRule="atLeast"/>
          <w:jc w:val="center"/>
        </w:trPr>
        <w:tc>
          <w:tcPr>
            <w:tcW w:w="765" w:type="dxa"/>
            <w:vMerge w:val="continue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书宋简体" w:cs="Times New Roman"/>
                <w:color w:val="000000"/>
                <w:sz w:val="28"/>
                <w:szCs w:val="28"/>
              </w:rPr>
            </w:pPr>
          </w:p>
        </w:tc>
        <w:tc>
          <w:tcPr>
            <w:tcW w:w="4299" w:type="dxa"/>
            <w:gridSpan w:val="2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（七）总计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7" w:hRule="atLeast"/>
          <w:jc w:val="center"/>
        </w:trPr>
        <w:tc>
          <w:tcPr>
            <w:tcW w:w="5064" w:type="dxa"/>
            <w:gridSpan w:val="3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四、结转下年度继续办理</w:t>
            </w:r>
          </w:p>
        </w:tc>
        <w:tc>
          <w:tcPr>
            <w:tcW w:w="539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7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86" w:type="dxa"/>
            <w:noWrap w:val="0"/>
            <w:tcMar>
              <w:left w:w="57" w:type="dxa"/>
              <w:right w:w="57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spacing w:line="590" w:lineRule="exact"/>
        <w:jc w:val="center"/>
        <w:textAlignment w:val="auto"/>
        <w:rPr>
          <w:rFonts w:ascii="宋体" w:hAnsi="宋体" w:eastAsia="宋体" w:cs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80" w:firstLineChars="200"/>
        <w:jc w:val="both"/>
        <w:textAlignment w:val="auto"/>
        <w:rPr>
          <w:rFonts w:ascii="宋体" w:hAnsi="宋体" w:eastAsia="宋体" w:cs="宋体"/>
          <w:color w:val="000000"/>
          <w:sz w:val="24"/>
          <w:szCs w:val="24"/>
        </w:rPr>
      </w:pPr>
      <w:r>
        <w:rPr>
          <w:rFonts w:hint="eastAsia" w:ascii="方正黑体简体" w:hAnsi="方正黑体简体" w:eastAsia="方正黑体简体" w:cs="方正黑体简体"/>
          <w:b w:val="0"/>
          <w:bCs w:val="0"/>
          <w:color w:val="000000"/>
          <w:kern w:val="0"/>
          <w:sz w:val="34"/>
          <w:szCs w:val="34"/>
        </w:rPr>
        <w:br w:type="page"/>
      </w: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</w:rPr>
        <w:t>四、政府信息公开行政复议、行政诉讼情况</w:t>
      </w:r>
    </w:p>
    <w:tbl>
      <w:tblPr>
        <w:tblStyle w:val="4"/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30"/>
        <w:gridCol w:w="631"/>
        <w:gridCol w:w="629"/>
        <w:gridCol w:w="630"/>
        <w:gridCol w:w="631"/>
        <w:gridCol w:w="630"/>
        <w:gridCol w:w="631"/>
        <w:gridCol w:w="630"/>
        <w:gridCol w:w="631"/>
        <w:gridCol w:w="632"/>
        <w:gridCol w:w="632"/>
        <w:gridCol w:w="631"/>
        <w:gridCol w:w="631"/>
        <w:gridCol w:w="631"/>
        <w:gridCol w:w="630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  <w:jc w:val="center"/>
        </w:trPr>
        <w:tc>
          <w:tcPr>
            <w:tcW w:w="3151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行政复议</w:t>
            </w:r>
          </w:p>
        </w:tc>
        <w:tc>
          <w:tcPr>
            <w:tcW w:w="6309" w:type="dxa"/>
            <w:gridSpan w:val="1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行政诉讼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45" w:hRule="atLeast"/>
          <w:jc w:val="center"/>
        </w:trPr>
        <w:tc>
          <w:tcPr>
            <w:tcW w:w="630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结果维持</w:t>
            </w:r>
          </w:p>
        </w:tc>
        <w:tc>
          <w:tcPr>
            <w:tcW w:w="631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结果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纠正</w:t>
            </w:r>
          </w:p>
        </w:tc>
        <w:tc>
          <w:tcPr>
            <w:tcW w:w="629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其他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结果</w:t>
            </w:r>
          </w:p>
        </w:tc>
        <w:tc>
          <w:tcPr>
            <w:tcW w:w="630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尚未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审结</w:t>
            </w:r>
          </w:p>
        </w:tc>
        <w:tc>
          <w:tcPr>
            <w:tcW w:w="631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3154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未经复议直接起诉</w:t>
            </w:r>
          </w:p>
        </w:tc>
        <w:tc>
          <w:tcPr>
            <w:tcW w:w="3155" w:type="dxa"/>
            <w:gridSpan w:val="5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复议后起诉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6" w:hRule="atLeast"/>
          <w:jc w:val="center"/>
        </w:trPr>
        <w:tc>
          <w:tcPr>
            <w:tcW w:w="630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1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29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1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结果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维持</w:t>
            </w:r>
          </w:p>
        </w:tc>
        <w:tc>
          <w:tcPr>
            <w:tcW w:w="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结果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纠正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其他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结果</w:t>
            </w:r>
          </w:p>
        </w:tc>
        <w:tc>
          <w:tcPr>
            <w:tcW w:w="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尚未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审结</w:t>
            </w:r>
          </w:p>
        </w:tc>
        <w:tc>
          <w:tcPr>
            <w:tcW w:w="6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总计</w:t>
            </w:r>
          </w:p>
        </w:tc>
        <w:tc>
          <w:tcPr>
            <w:tcW w:w="63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结果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维持</w:t>
            </w:r>
          </w:p>
        </w:tc>
        <w:tc>
          <w:tcPr>
            <w:tcW w:w="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结果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纠正</w:t>
            </w:r>
          </w:p>
        </w:tc>
        <w:tc>
          <w:tcPr>
            <w:tcW w:w="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其他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结果</w:t>
            </w:r>
          </w:p>
        </w:tc>
        <w:tc>
          <w:tcPr>
            <w:tcW w:w="631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尚未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br w:type="textWrapping"/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审结</w:t>
            </w:r>
          </w:p>
        </w:tc>
        <w:tc>
          <w:tcPr>
            <w:tcW w:w="63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总计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10" w:hRule="atLeast"/>
          <w:jc w:val="center"/>
        </w:trPr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2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32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 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  <w:tc>
          <w:tcPr>
            <w:tcW w:w="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31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</w:rPr>
              <w:t> </w:t>
            </w:r>
          </w:p>
        </w:tc>
        <w:tc>
          <w:tcPr>
            <w:tcW w:w="63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noWrap w:val="0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590" w:lineRule="exact"/>
              <w:jc w:val="center"/>
              <w:textAlignment w:val="auto"/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color w:val="000000"/>
                <w:kern w:val="0"/>
                <w:sz w:val="28"/>
                <w:szCs w:val="28"/>
                <w:lang w:val="en-US" w:eastAsia="zh-CN"/>
              </w:rPr>
              <w:t>0</w:t>
            </w:r>
          </w:p>
        </w:tc>
      </w:tr>
    </w:tbl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spacing w:line="590" w:lineRule="exact"/>
        <w:jc w:val="left"/>
        <w:textAlignment w:val="auto"/>
        <w:rPr>
          <w:color w:val="000000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</w:rPr>
        <w:t>五、存在的主要问题及改进情况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2022年，我局政府信息公开工作存在的问题主要是，一是信息发布时间超前，主要是因为提前发布相关说明信息，通过后台调整发布时间解决超前问题，下一步将规范信息发布时间，做到及时有效发布信息；二是信息发布不全面，主要是因为没有研究透彻政务公开考评指标体系，通过反馈问题及时对照考评指标体系查缺补漏完善信息发布，下一步将按照市县政务公开考评指标体系细化完善信息发布内容；三是政府信息公开年度工作报告错误，主要是因为发布时间和内容检查不到位，通过调整年报发布时间和内容重新发布2021年度年报，下一步将认真做好政府信息公开年度工作报告编写和检查，做到万无一失之后再发布，并定期检查链接是否正常访问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jc w:val="both"/>
        <w:textAlignment w:val="auto"/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</w:rPr>
      </w:pPr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</w:rPr>
        <w:t>六、其他需要报</w:t>
      </w:r>
      <w:bookmarkStart w:id="0" w:name="_GoBack"/>
      <w:bookmarkEnd w:id="0"/>
      <w:r>
        <w:rPr>
          <w:rFonts w:hint="eastAsia" w:ascii="方正黑体_GBK" w:hAnsi="方正黑体_GBK" w:eastAsia="方正黑体_GBK" w:cs="方正黑体_GBK"/>
          <w:b w:val="0"/>
          <w:bCs w:val="0"/>
          <w:color w:val="000000"/>
          <w:kern w:val="0"/>
          <w:sz w:val="32"/>
          <w:szCs w:val="32"/>
        </w:rPr>
        <w:t>告的事项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90" w:lineRule="exact"/>
        <w:ind w:firstLine="640" w:firstLineChars="200"/>
        <w:jc w:val="both"/>
        <w:textAlignment w:val="auto"/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</w:pPr>
      <w:r>
        <w:rPr>
          <w:rFonts w:hint="eastAsia" w:ascii="方正仿宋_GBK" w:hAnsi="方正仿宋_GBK" w:eastAsia="方正仿宋_GBK" w:cs="方正仿宋_GBK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按照《国务院办公厅关于印发〈政府信息公开信息处理费管理办法〉的通知》（国办函〔2020〕109号）规定的按件、按量收费标准，本年度没有产生信息公开处理费。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书宋简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E2E029"/>
    <w:multiLevelType w:val="singleLevel"/>
    <w:tmpl w:val="0BE2E029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UyNGUyODVmYWJkNjMwMmUwMmJkN2NkZDI4NzY2Y2UifQ=="/>
  </w:docVars>
  <w:rsids>
    <w:rsidRoot w:val="7D9F405F"/>
    <w:rsid w:val="04AA5297"/>
    <w:rsid w:val="09321815"/>
    <w:rsid w:val="094F6EE5"/>
    <w:rsid w:val="0CAB2CC4"/>
    <w:rsid w:val="12F30D2A"/>
    <w:rsid w:val="19FC7531"/>
    <w:rsid w:val="1B8948E4"/>
    <w:rsid w:val="20397070"/>
    <w:rsid w:val="26ED69E1"/>
    <w:rsid w:val="275B4509"/>
    <w:rsid w:val="28EC6AFD"/>
    <w:rsid w:val="299A4B74"/>
    <w:rsid w:val="2E6D5824"/>
    <w:rsid w:val="30F96799"/>
    <w:rsid w:val="315974D6"/>
    <w:rsid w:val="48BC7025"/>
    <w:rsid w:val="4B182821"/>
    <w:rsid w:val="4C696CEC"/>
    <w:rsid w:val="4D0F0590"/>
    <w:rsid w:val="50B321C7"/>
    <w:rsid w:val="62CE69B4"/>
    <w:rsid w:val="66487628"/>
    <w:rsid w:val="68BA4E6C"/>
    <w:rsid w:val="6AF2792C"/>
    <w:rsid w:val="6D992BE2"/>
    <w:rsid w:val="6EBF650E"/>
    <w:rsid w:val="75FF09EB"/>
    <w:rsid w:val="781C0805"/>
    <w:rsid w:val="7AB9257B"/>
    <w:rsid w:val="7D9F405F"/>
    <w:rsid w:val="9A7F1464"/>
    <w:rsid w:val="E7A1BB96"/>
    <w:rsid w:val="F77EC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8</Pages>
  <Words>2359</Words>
  <Characters>2407</Characters>
  <Lines>0</Lines>
  <Paragraphs>0</Paragraphs>
  <TotalTime>23</TotalTime>
  <ScaleCrop>false</ScaleCrop>
  <LinksUpToDate>false</LinksUpToDate>
  <CharactersWithSpaces>2421</CharactersWithSpaces>
  <Application>WPS Office_11.8.2.12009_F1E327BC-269C-435d-A152-05C5408002CA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2023-01-17T18:19:00Z</dcterms:created>
  <dc:creator>陈大鹏</dc:creator>
  <cp:lastModifiedBy>user</cp:lastModifiedBy>
  <dcterms:modified xsi:type="dcterms:W3CDTF">2024-02-26T17:15:50Z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2052-11.8.2.12009</vt:lpwstr>
  </property>
  <property fmtid="{D5CDD505-2E9C-101B-9397-08002B2CF9AE}" pid="3" name="ICV">
    <vt:lpwstr>F9F796328615461D932C373CFFE52955</vt:lpwstr>
  </property>
</Properties>
</file>