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中小学校艺术教育工作自评报表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eastAsia="zh-CN"/>
        </w:rPr>
        <w:t>安徽</w:t>
      </w:r>
      <w:r>
        <w:rPr>
          <w:rFonts w:hint="default"/>
        </w:rPr>
        <w:t>省（区、市）</w:t>
      </w:r>
      <w:r>
        <w:rPr>
          <w:rFonts w:hint="eastAsia"/>
          <w:lang w:eastAsia="zh-CN"/>
        </w:rPr>
        <w:t>六安</w:t>
      </w:r>
      <w:r>
        <w:rPr>
          <w:rFonts w:hint="default"/>
        </w:rPr>
        <w:t>  市</w:t>
      </w:r>
    </w:p>
    <w:p>
      <w:pPr>
        <w:spacing w:line="360" w:lineRule="auto"/>
        <w:rPr>
          <w:rFonts w:hint="eastAsia"/>
        </w:rPr>
      </w:pPr>
      <w:r>
        <w:rPr>
          <w:rFonts w:hint="default"/>
        </w:rPr>
        <w:t>学校名称（公章）：</w:t>
      </w:r>
      <w:r>
        <w:rPr>
          <w:rFonts w:hint="eastAsia"/>
          <w:lang w:eastAsia="zh-CN"/>
        </w:rPr>
        <w:t>霍山县衡山镇城关中心学校</w:t>
      </w:r>
      <w:r>
        <w:rPr>
          <w:rFonts w:hint="default"/>
        </w:rPr>
        <w:t>              联系电话：  </w:t>
      </w:r>
      <w:r>
        <w:rPr>
          <w:rFonts w:hint="eastAsia"/>
          <w:lang w:val="en-US" w:eastAsia="zh-CN"/>
        </w:rPr>
        <w:t>5022628</w:t>
      </w:r>
      <w:r>
        <w:rPr>
          <w:rFonts w:hint="default"/>
        </w:rPr>
        <w:t> </w:t>
      </w:r>
    </w:p>
    <w:p>
      <w:pPr>
        <w:spacing w:line="360" w:lineRule="auto"/>
        <w:rPr>
          <w:rFonts w:hint="eastAsia"/>
        </w:rPr>
      </w:pPr>
      <w:r>
        <w:rPr>
          <w:rFonts w:hint="default"/>
        </w:rPr>
        <w:t>学校类别：∨普通小学；   □普通初中；   □普通高中；   □完全中学；   □职业高中；</w:t>
      </w:r>
    </w:p>
    <w:p>
      <w:pPr>
        <w:spacing w:line="360" w:lineRule="auto"/>
        <w:rPr>
          <w:rFonts w:hint="eastAsia"/>
        </w:rPr>
      </w:pPr>
      <w:r>
        <w:rPr>
          <w:rFonts w:hint="default"/>
        </w:rPr>
        <w:t>□九年一贯制学校；   □十二年一贯制学校</w:t>
      </w:r>
    </w:p>
    <w:p>
      <w:pPr>
        <w:spacing w:line="360" w:lineRule="auto"/>
        <w:rPr>
          <w:rFonts w:hint="eastAsia"/>
        </w:rPr>
      </w:pPr>
      <w:r>
        <w:rPr>
          <w:rFonts w:hint="default"/>
        </w:rPr>
        <w:t>教学班总数：小学</w:t>
      </w:r>
      <w:r>
        <w:rPr>
          <w:rFonts w:hint="eastAsia"/>
          <w:lang w:val="en-US" w:eastAsia="zh-CN"/>
        </w:rPr>
        <w:t>31</w:t>
      </w:r>
      <w:r>
        <w:rPr>
          <w:rFonts w:hint="default"/>
        </w:rPr>
        <w:t>个；   初中     个；   高中     个</w:t>
      </w:r>
    </w:p>
    <w:p>
      <w:pPr>
        <w:spacing w:line="360" w:lineRule="auto"/>
        <w:rPr>
          <w:rFonts w:hint="eastAsia"/>
        </w:rPr>
      </w:pPr>
      <w:r>
        <w:rPr>
          <w:rFonts w:hint="default"/>
        </w:rPr>
        <w:t>在校学生总数：小学</w:t>
      </w:r>
      <w:r>
        <w:rPr>
          <w:rFonts w:hint="eastAsia"/>
          <w:lang w:val="en-US" w:eastAsia="zh-CN"/>
        </w:rPr>
        <w:t>1643</w:t>
      </w:r>
      <w:r>
        <w:rPr>
          <w:rFonts w:hint="default"/>
        </w:rPr>
        <w:t>人  初中     人；   高中     人</w:t>
      </w:r>
    </w:p>
    <w:p>
      <w:pPr>
        <w:spacing w:line="360" w:lineRule="auto"/>
        <w:rPr>
          <w:rFonts w:hint="eastAsia"/>
        </w:rPr>
      </w:pPr>
      <w:r>
        <w:rPr>
          <w:rFonts w:hint="default"/>
        </w:rPr>
        <w:t>专任教师总数：小学</w:t>
      </w:r>
      <w:r>
        <w:rPr>
          <w:rFonts w:hint="eastAsia"/>
          <w:lang w:val="en-US" w:eastAsia="zh-CN"/>
        </w:rPr>
        <w:t>6</w:t>
      </w:r>
      <w:r>
        <w:rPr>
          <w:rFonts w:hint="default"/>
        </w:rPr>
        <w:t>人；   初中     人；   高中     人</w:t>
      </w:r>
    </w:p>
    <w:p>
      <w:pPr>
        <w:rPr>
          <w:rFonts w:hint="eastAsia"/>
        </w:rPr>
      </w:pPr>
      <w:r>
        <w:rPr>
          <w:rFonts w:hint="default"/>
        </w:rPr>
        <w:t> </w:t>
      </w:r>
    </w:p>
    <w:tbl>
      <w:tblPr>
        <w:tblStyle w:val="3"/>
        <w:tblW w:w="19639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38"/>
        <w:gridCol w:w="2430"/>
        <w:gridCol w:w="2940"/>
        <w:gridCol w:w="825"/>
        <w:gridCol w:w="1230"/>
        <w:gridCol w:w="1500"/>
        <w:gridCol w:w="547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Header/>
          <w:jc w:val="center"/>
        </w:trPr>
        <w:tc>
          <w:tcPr>
            <w:tcW w:w="5238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  <w:r>
              <w:rPr>
                <w:rFonts w:hint="default"/>
              </w:rPr>
              <w:t>自评项目</w:t>
            </w:r>
          </w:p>
          <w:p>
            <w:r>
              <w:rPr>
                <w:rFonts w:hint="default"/>
              </w:rPr>
              <w:t>艺术课程</w:t>
            </w:r>
          </w:p>
          <w:p>
            <w:pPr>
              <w:rPr>
                <w:rFonts w:hint="default"/>
              </w:rPr>
            </w:pPr>
            <w:r>
              <w:rPr>
                <w:rFonts w:hint="default"/>
              </w:rPr>
              <w:t>（30分）</w:t>
            </w:r>
          </w:p>
          <w:p>
            <w:r>
              <w:rPr>
                <w:rFonts w:hint="default"/>
              </w:rPr>
              <w:t>艺术活动</w:t>
            </w:r>
          </w:p>
          <w:p>
            <w:r>
              <w:rPr>
                <w:rFonts w:hint="default"/>
              </w:rPr>
              <w:t>（20分）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default"/>
              </w:rPr>
              <w:t>自 评 内 容</w:t>
            </w:r>
          </w:p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default"/>
              </w:rPr>
              <w:t>自 评 记 录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default"/>
              </w:rPr>
              <w:t>自评</w:t>
            </w:r>
          </w:p>
          <w:p>
            <w:pPr>
              <w:jc w:val="center"/>
            </w:pPr>
            <w:r>
              <w:rPr>
                <w:rFonts w:hint="default"/>
              </w:rPr>
              <w:t>得分</w:t>
            </w: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default"/>
              </w:rPr>
              <w:t>存在的</w:t>
            </w:r>
          </w:p>
          <w:p>
            <w:pPr>
              <w:jc w:val="center"/>
            </w:pPr>
            <w:r>
              <w:rPr>
                <w:rFonts w:hint="default"/>
              </w:rPr>
              <w:t>主要问题</w:t>
            </w:r>
          </w:p>
        </w:tc>
        <w:tc>
          <w:tcPr>
            <w:tcW w:w="1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default"/>
              </w:rPr>
              <w:t>改进措施</w:t>
            </w:r>
          </w:p>
        </w:tc>
        <w:tc>
          <w:tcPr>
            <w:tcW w:w="5476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6" w:hRule="atLeast"/>
          <w:jc w:val="center"/>
        </w:trPr>
        <w:tc>
          <w:tcPr>
            <w:tcW w:w="5238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24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r>
              <w:rPr>
                <w:rFonts w:hint="default"/>
              </w:rPr>
              <w:t> </w:t>
            </w:r>
          </w:p>
          <w:p>
            <w:r>
              <w:rPr>
                <w:rFonts w:hint="default"/>
              </w:rPr>
              <w:t>音乐： 2  课时/周；</w:t>
            </w:r>
          </w:p>
          <w:p>
            <w:r>
              <w:rPr>
                <w:rFonts w:hint="default"/>
              </w:rPr>
              <w:t>美术： 2  课时/周；</w:t>
            </w:r>
          </w:p>
          <w:p>
            <w:r>
              <w:rPr>
                <w:rFonts w:hint="default"/>
              </w:rPr>
              <w:t>地方/学校艺术课程： 1  课时/周，列出课程名称  写字</w:t>
            </w:r>
            <w:r>
              <w:rPr>
                <w:rFonts w:hint="eastAsia"/>
                <w:lang w:eastAsia="zh-CN"/>
              </w:rPr>
              <w:t>、手工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  <w:lang w:eastAsia="zh-CN"/>
              </w:rPr>
              <w:t>古诗词诵读、舞蹈、器乐、合唱、象棋</w:t>
            </w:r>
            <w:r>
              <w:rPr>
                <w:rFonts w:hint="default"/>
              </w:rPr>
              <w:t>          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r>
              <w:rPr>
                <w:rFonts w:hint="default"/>
              </w:rPr>
              <w:t> </w:t>
            </w:r>
          </w:p>
          <w:p>
            <w:r>
              <w:rPr>
                <w:rFonts w:hint="default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</w:rPr>
              <w:t>教师的教学水平</w:t>
            </w:r>
            <w:r>
              <w:rPr>
                <w:rFonts w:hint="eastAsia"/>
                <w:lang w:eastAsia="zh-CN"/>
              </w:rPr>
              <w:t>及教学质量</w:t>
            </w:r>
            <w:r>
              <w:rPr>
                <w:rFonts w:hint="default"/>
              </w:rPr>
              <w:t>有待</w:t>
            </w:r>
            <w:r>
              <w:rPr>
                <w:rFonts w:hint="eastAsia"/>
                <w:lang w:eastAsia="zh-CN"/>
              </w:rPr>
              <w:t>进一步</w:t>
            </w:r>
            <w:r>
              <w:rPr>
                <w:rFonts w:hint="default"/>
              </w:rPr>
              <w:t>提</w:t>
            </w:r>
            <w:r>
              <w:rPr>
                <w:rFonts w:hint="eastAsia"/>
                <w:lang w:eastAsia="zh-CN"/>
              </w:rPr>
              <w:t>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r>
              <w:rPr>
                <w:rFonts w:hint="default"/>
              </w:rPr>
              <w:t>通过</w:t>
            </w:r>
            <w:r>
              <w:rPr>
                <w:rFonts w:hint="eastAsia"/>
                <w:lang w:eastAsia="zh-CN"/>
              </w:rPr>
              <w:t>艺术专业知识</w:t>
            </w:r>
            <w:r>
              <w:rPr>
                <w:rFonts w:hint="default"/>
              </w:rPr>
              <w:t>培训</w:t>
            </w:r>
            <w:r>
              <w:rPr>
                <w:rFonts w:hint="eastAsia"/>
                <w:lang w:eastAsia="zh-CN"/>
              </w:rPr>
              <w:t>学习，有效提升</w:t>
            </w:r>
            <w:r>
              <w:rPr>
                <w:rFonts w:hint="default"/>
              </w:rPr>
              <w:t>当前</w:t>
            </w:r>
            <w:r>
              <w:rPr>
                <w:rFonts w:hint="eastAsia"/>
                <w:lang w:eastAsia="zh-CN"/>
              </w:rPr>
              <w:t>学习艺术</w:t>
            </w:r>
            <w:r>
              <w:rPr>
                <w:rFonts w:hint="default"/>
              </w:rPr>
              <w:t>教师教学水平</w:t>
            </w:r>
          </w:p>
        </w:tc>
        <w:tc>
          <w:tcPr>
            <w:tcW w:w="5476" w:type="dxa"/>
            <w:vMerge w:val="continue"/>
            <w:tcBorders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8" w:hRule="atLeast"/>
          <w:jc w:val="center"/>
        </w:trPr>
        <w:tc>
          <w:tcPr>
            <w:tcW w:w="5238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24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面向全体学生组织开展艺术活动，因地制宜建立学生艺术社团或兴趣小组，保证每周有固定的艺术活动时间，每年组织合唱节、美术展览和艺术节等活动。充分利用学校校歌、广播、电视、网络以及校园、教室、走廊、宣传栏、活动场所等，营造格调高雅、富有美感、充满朝气的校园文化艺术环境。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学校开展艺术节等活动场次： 2场/年；</w:t>
            </w:r>
          </w:p>
          <w:p>
            <w:r>
              <w:rPr>
                <w:rFonts w:hint="default"/>
              </w:rPr>
              <w:t>每周开展艺术活动频次：  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</w:rPr>
              <w:t>次/周；</w:t>
            </w:r>
          </w:p>
          <w:p>
            <w:r>
              <w:rPr>
                <w:rFonts w:hint="default"/>
              </w:rPr>
              <w:t>校级学生艺术社团/兴趣小组数量：</w:t>
            </w:r>
          </w:p>
          <w:p>
            <w:r>
              <w:rPr>
                <w:rFonts w:hint="default"/>
              </w:rPr>
              <w:t> 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default"/>
              </w:rPr>
              <w:t>个，列出项目（合唱、民乐、管乐、交响乐、舞蹈、戏剧、戏曲、美术、书法）  舞蹈、合唱 、美术、书法 、</w:t>
            </w:r>
            <w:r>
              <w:rPr>
                <w:rFonts w:hint="eastAsia"/>
                <w:lang w:eastAsia="zh-CN"/>
              </w:rPr>
              <w:t>器乐、古诗词诵读、手工</w:t>
            </w:r>
            <w:r>
              <w:rPr>
                <w:rFonts w:hint="default"/>
              </w:rPr>
              <w:t> </w:t>
            </w:r>
            <w:r>
              <w:rPr>
                <w:rFonts w:hint="eastAsia"/>
                <w:lang w:eastAsia="zh-CN"/>
              </w:rPr>
              <w:t>、象棋</w:t>
            </w:r>
            <w:r>
              <w:rPr>
                <w:rFonts w:hint="default"/>
              </w:rPr>
              <w:t> ；</w:t>
            </w:r>
          </w:p>
          <w:p>
            <w:r>
              <w:rPr>
                <w:rFonts w:hint="default"/>
              </w:rPr>
              <w:t>艺术活动学生参与面（占学校学生总数比例）： 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default"/>
              </w:rPr>
              <w:t>%；</w:t>
            </w:r>
          </w:p>
          <w:p>
            <w:r>
              <w:rPr>
                <w:rFonts w:hint="default"/>
              </w:rPr>
              <w:t>校园文化艺术环境基本情况：良好     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学生的参与面不高，专业老师</w:t>
            </w:r>
            <w:r>
              <w:rPr>
                <w:rFonts w:hint="eastAsia"/>
                <w:lang w:eastAsia="zh-CN"/>
              </w:rPr>
              <w:t>数量不足，专职教师课时任务较重，</w:t>
            </w:r>
            <w:r>
              <w:rPr>
                <w:rFonts w:hint="default"/>
              </w:rPr>
              <w:t>培优作用</w:t>
            </w:r>
            <w:r>
              <w:rPr>
                <w:rFonts w:hint="eastAsia"/>
                <w:lang w:eastAsia="zh-CN"/>
              </w:rPr>
              <w:t>无法有效</w:t>
            </w:r>
            <w:r>
              <w:rPr>
                <w:rFonts w:hint="default"/>
              </w:rPr>
              <w:t>发挥出来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</w:rPr>
              <w:t>完善相关制度，充分调动老师的工作热情</w:t>
            </w:r>
            <w:r>
              <w:rPr>
                <w:rFonts w:hint="eastAsia"/>
                <w:lang w:eastAsia="zh-CN"/>
              </w:rPr>
              <w:t>，同时，要进一步丰富学校艺术文化宣传形式，借此激活孩子对艺术学习的兴趣，同时培养艺术审美能力</w:t>
            </w:r>
          </w:p>
        </w:tc>
        <w:tc>
          <w:tcPr>
            <w:tcW w:w="5476" w:type="dxa"/>
            <w:vMerge w:val="continue"/>
            <w:tcBorders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5" w:hRule="atLeast"/>
          <w:jc w:val="center"/>
        </w:trPr>
        <w:tc>
          <w:tcPr>
            <w:tcW w:w="52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艺术教师</w:t>
            </w:r>
          </w:p>
          <w:p>
            <w:r>
              <w:rPr>
                <w:rFonts w:hint="default"/>
              </w:rPr>
              <w:t>（20分）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艺术教师总数：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default"/>
              </w:rPr>
              <w:t>人（含专职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</w:rPr>
              <w:t>人、兼职 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default"/>
              </w:rPr>
              <w:t>人），其中：音乐 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</w:rPr>
              <w:t> 人、</w:t>
            </w:r>
          </w:p>
          <w:p>
            <w:r>
              <w:rPr>
                <w:rFonts w:hint="default"/>
              </w:rPr>
              <w:t>美术 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</w:rPr>
              <w:t> 人、其他 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</w:rPr>
              <w:t>人；</w:t>
            </w:r>
          </w:p>
          <w:p>
            <w:r>
              <w:rPr>
                <w:rFonts w:hint="default"/>
              </w:rPr>
              <w:t>艺术教师生师比：  </w:t>
            </w: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default"/>
              </w:rPr>
              <w:t>:1；</w:t>
            </w:r>
          </w:p>
          <w:p>
            <w:r>
              <w:rPr>
                <w:rFonts w:hint="default"/>
              </w:rPr>
              <w:t>艺术教师平均周课时：  16课时/周；</w:t>
            </w:r>
          </w:p>
          <w:p>
            <w:r>
              <w:rPr>
                <w:rFonts w:hint="default"/>
              </w:rPr>
              <w:t>艺术教师缺额数： 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default"/>
              </w:rPr>
              <w:t>人；</w:t>
            </w:r>
          </w:p>
          <w:p>
            <w:r>
              <w:rPr>
                <w:rFonts w:hint="default"/>
              </w:rPr>
              <w:t>本学年艺术教师参加县级以上培训人数：</w:t>
            </w:r>
            <w:r>
              <w:rPr>
                <w:rFonts w:hint="eastAsia"/>
                <w:lang w:val="en-US" w:eastAsia="zh-CN"/>
              </w:rPr>
              <w:t>1人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老师的</w:t>
            </w:r>
            <w:r>
              <w:rPr>
                <w:rFonts w:hint="eastAsia"/>
                <w:lang w:eastAsia="zh-CN"/>
              </w:rPr>
              <w:t>无法达到理想中的专业化程度，导致艺术教学实际上</w:t>
            </w:r>
            <w:r>
              <w:rPr>
                <w:rFonts w:hint="default"/>
              </w:rPr>
              <w:t>还存在一些问题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加强师资培训</w:t>
            </w:r>
            <w:r>
              <w:rPr>
                <w:rFonts w:hint="eastAsia"/>
                <w:lang w:eastAsia="zh-CN"/>
              </w:rPr>
              <w:t>力度，同时注意对艺术专职教师进修</w:t>
            </w:r>
            <w:r>
              <w:rPr>
                <w:rFonts w:hint="default"/>
              </w:rPr>
              <w:t>师德师风教育</w:t>
            </w:r>
          </w:p>
        </w:tc>
        <w:tc>
          <w:tcPr>
            <w:tcW w:w="5476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1" w:hRule="atLeast"/>
          <w:jc w:val="center"/>
        </w:trPr>
        <w:tc>
          <w:tcPr>
            <w:tcW w:w="5238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条件保障</w:t>
            </w:r>
          </w:p>
          <w:p>
            <w:pPr>
              <w:rPr>
                <w:rFonts w:hint="default"/>
              </w:rPr>
            </w:pPr>
            <w:r>
              <w:rPr>
                <w:rFonts w:hint="default"/>
              </w:rPr>
              <w:t>（20分）</w:t>
            </w:r>
          </w:p>
          <w:p>
            <w:r>
              <w:rPr>
                <w:rFonts w:hint="default"/>
              </w:rPr>
              <w:t>特色发展</w:t>
            </w:r>
          </w:p>
          <w:p>
            <w:pPr>
              <w:rPr>
                <w:rFonts w:hint="default"/>
              </w:rPr>
            </w:pPr>
            <w:r>
              <w:rPr>
                <w:rFonts w:hint="default"/>
              </w:rPr>
              <w:t>（10分）</w:t>
            </w:r>
          </w:p>
          <w:p>
            <w:r>
              <w:rPr>
                <w:rFonts w:hint="default"/>
              </w:rPr>
              <w:t>学生艺术</w:t>
            </w:r>
          </w:p>
          <w:p>
            <w:r>
              <w:rPr>
                <w:rFonts w:hint="default"/>
              </w:rPr>
              <w:t>素质测评</w:t>
            </w:r>
          </w:p>
          <w:p>
            <w:r>
              <w:rPr>
                <w:rFonts w:hint="default"/>
              </w:rPr>
              <w:t>（加分10分）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设置艺术专用教室和艺术活动室，并按照国家标准配备艺术课程教学和艺术活动器材。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艺术专用教室/活动室：  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</w:rPr>
              <w:t> 个，其中：音乐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</w:rPr>
              <w:t>个、美术 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</w:rPr>
              <w:t> 个、其他 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default"/>
              </w:rPr>
              <w:t>个（列出名称</w:t>
            </w:r>
            <w:r>
              <w:rPr>
                <w:rFonts w:hint="eastAsia"/>
                <w:lang w:eastAsia="zh-CN"/>
              </w:rPr>
              <w:t>：书法、舞蹈、手工、象棋</w:t>
            </w:r>
            <w:r>
              <w:rPr>
                <w:rFonts w:hint="default"/>
              </w:rPr>
              <w:t> ）；</w:t>
            </w:r>
          </w:p>
          <w:p>
            <w:r>
              <w:rPr>
                <w:rFonts w:hint="default"/>
              </w:rPr>
              <w:t>艺术场馆：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</w:rPr>
              <w:t>个，面积：   </w:t>
            </w:r>
            <w:r>
              <w:rPr>
                <w:rFonts w:hint="eastAsia"/>
              </w:rPr>
              <w:t>㎡</w:t>
            </w:r>
            <w:r>
              <w:rPr>
                <w:rFonts w:hint="default"/>
              </w:rPr>
              <w:t>（列出名称                           ）；</w:t>
            </w:r>
          </w:p>
          <w:p>
            <w:r>
              <w:rPr>
                <w:rFonts w:hint="default"/>
              </w:rPr>
              <w:t>是否按照国家标准配备艺术课程教学和艺术活动器材：  配置了一部分 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</w:rPr>
              <w:t>艺术专用场地和活动室不够,配备器材</w:t>
            </w:r>
            <w:r>
              <w:rPr>
                <w:rFonts w:hint="eastAsia"/>
                <w:lang w:eastAsia="zh-CN"/>
              </w:rPr>
              <w:t>不能满足更多孩子学习需求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加大资金投入,做到充分</w:t>
            </w:r>
            <w:r>
              <w:rPr>
                <w:rFonts w:hint="eastAsia"/>
                <w:lang w:eastAsia="zh-CN"/>
              </w:rPr>
              <w:t>的</w:t>
            </w:r>
            <w:r>
              <w:rPr>
                <w:rFonts w:hint="default"/>
              </w:rPr>
              <w:t>条件保障</w:t>
            </w:r>
          </w:p>
        </w:tc>
        <w:tc>
          <w:tcPr>
            <w:tcW w:w="5476" w:type="dxa"/>
            <w:vMerge w:val="continue"/>
            <w:tcBorders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1" w:hRule="atLeast"/>
          <w:jc w:val="center"/>
        </w:trPr>
        <w:tc>
          <w:tcPr>
            <w:tcW w:w="5238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24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列举学校艺术教育特色发展成果：</w:t>
            </w:r>
          </w:p>
          <w:p>
            <w:r>
              <w:rPr>
                <w:rFonts w:hint="default"/>
              </w:rPr>
              <w:t> 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书法普及</w:t>
            </w:r>
            <w:r>
              <w:rPr>
                <w:rFonts w:hint="default"/>
              </w:rPr>
              <w:t>是学校特色;</w:t>
            </w:r>
          </w:p>
          <w:p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美术是学习</w:t>
            </w:r>
            <w:r>
              <w:rPr>
                <w:rFonts w:hint="default"/>
              </w:rPr>
              <w:t>艺术特色品牌,</w:t>
            </w:r>
            <w:r>
              <w:rPr>
                <w:rFonts w:hint="eastAsia"/>
                <w:lang w:eastAsia="zh-CN"/>
              </w:rPr>
              <w:t>学生在各级各类绘画大赛中获奖；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3、象棋特色教育起到了对传统文化的传承与发扬。</w:t>
            </w:r>
          </w:p>
          <w:p>
            <w:r>
              <w:rPr>
                <w:rFonts w:hint="default"/>
              </w:rPr>
              <w:t> </w:t>
            </w:r>
          </w:p>
          <w:p>
            <w:r>
              <w:rPr>
                <w:rFonts w:hint="default"/>
              </w:rPr>
              <w:t> </w:t>
            </w:r>
          </w:p>
          <w:p>
            <w:r>
              <w:rPr>
                <w:rFonts w:hint="default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未能充分利用好</w:t>
            </w:r>
            <w:r>
              <w:rPr>
                <w:rFonts w:hint="default"/>
              </w:rPr>
              <w:t>社会资源,与社会团体的合作</w:t>
            </w:r>
            <w:r>
              <w:rPr>
                <w:rFonts w:hint="eastAsia"/>
                <w:lang w:eastAsia="zh-CN"/>
              </w:rPr>
              <w:t>意识欠缺</w:t>
            </w:r>
            <w:r>
              <w:rPr>
                <w:rFonts w:hint="default"/>
              </w:rPr>
              <w:t>，好的做法还需进一步推广</w:t>
            </w:r>
            <w:r>
              <w:rPr>
                <w:rFonts w:hint="eastAsia"/>
                <w:lang w:eastAsia="zh-CN"/>
              </w:rPr>
              <w:t>与普及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eastAsia"/>
                <w:lang w:eastAsia="zh-CN"/>
              </w:rPr>
              <w:t>多渠道拓宽学校艺术实践活动内容，</w:t>
            </w:r>
            <w:r>
              <w:rPr>
                <w:rFonts w:hint="default"/>
              </w:rPr>
              <w:t>充分利用</w:t>
            </w:r>
            <w:r>
              <w:rPr>
                <w:rFonts w:hint="eastAsia"/>
                <w:lang w:eastAsia="zh-CN"/>
              </w:rPr>
              <w:t>社会艺术团体力量，为学校艺术教育关注新鲜血液</w:t>
            </w:r>
          </w:p>
        </w:tc>
        <w:tc>
          <w:tcPr>
            <w:tcW w:w="5476" w:type="dxa"/>
            <w:vMerge w:val="continue"/>
            <w:tcBorders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9" w:hRule="atLeast"/>
          <w:jc w:val="center"/>
        </w:trPr>
        <w:tc>
          <w:tcPr>
            <w:tcW w:w="5238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24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认真组织实施学生艺术素质测评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实施学生艺术素质测评的起始学年： 20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default"/>
              </w:rPr>
              <w:t>     ；</w:t>
            </w:r>
          </w:p>
          <w:p>
            <w:r>
              <w:rPr>
                <w:rFonts w:hint="default"/>
              </w:rPr>
              <w:t>本学年学生艺术素质测评的覆盖面（占学校学生总数比例）： 100  %；</w:t>
            </w:r>
          </w:p>
          <w:p>
            <w:r>
              <w:rPr>
                <w:rFonts w:hint="default"/>
              </w:rPr>
              <w:t>本学年学生艺术素质测评结果：</w:t>
            </w:r>
          </w:p>
          <w:p>
            <w:r>
              <w:rPr>
                <w:rFonts w:hint="default"/>
              </w:rPr>
              <w:t>优秀 30 %、良好  40 %、合格    100%、不合格  0  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 </w:t>
            </w:r>
          </w:p>
        </w:tc>
        <w:tc>
          <w:tcPr>
            <w:tcW w:w="5476" w:type="dxa"/>
            <w:vMerge w:val="continue"/>
            <w:tcBorders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52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自评结果</w:t>
            </w:r>
          </w:p>
        </w:tc>
        <w:tc>
          <w:tcPr>
            <w:tcW w:w="892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r>
              <w:rPr>
                <w:rFonts w:hint="default"/>
              </w:rPr>
              <w:t> 总分   9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default"/>
              </w:rPr>
              <w:t>   ；等级 优秀        </w:t>
            </w: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/>
              </w:rPr>
            </w:pPr>
          </w:p>
        </w:tc>
      </w:tr>
    </w:tbl>
    <w:p>
      <w:pPr>
        <w:rPr>
          <w:rFonts w:hint="eastAsia"/>
        </w:rPr>
      </w:pPr>
      <w:r>
        <w:rPr>
          <w:rFonts w:hint="default"/>
        </w:rPr>
        <w:t>填报人</w:t>
      </w:r>
      <w:r>
        <w:rPr>
          <w:rFonts w:hint="eastAsia"/>
          <w:lang w:eastAsia="zh-CN"/>
        </w:rPr>
        <w:t>：邹敏</w:t>
      </w:r>
      <w:r>
        <w:rPr>
          <w:rFonts w:hint="default"/>
        </w:rPr>
        <w:t>      联系电话：</w:t>
      </w:r>
      <w:r>
        <w:rPr>
          <w:rFonts w:hint="eastAsia"/>
          <w:lang w:val="en-US" w:eastAsia="zh-CN"/>
        </w:rPr>
        <w:t>18056988308</w:t>
      </w:r>
      <w:r>
        <w:rPr>
          <w:rFonts w:hint="default"/>
        </w:rPr>
        <w:t>     填报日期：    20</w:t>
      </w:r>
      <w:r>
        <w:rPr>
          <w:rFonts w:hint="eastAsia"/>
          <w:lang w:val="en-US" w:eastAsia="zh-CN"/>
        </w:rPr>
        <w:t>23</w:t>
      </w:r>
      <w:r>
        <w:rPr>
          <w:rFonts w:hint="default"/>
        </w:rPr>
        <w:t>年 </w:t>
      </w:r>
      <w:r>
        <w:rPr>
          <w:rFonts w:hint="eastAsia"/>
          <w:lang w:val="en-US" w:eastAsia="zh-CN"/>
        </w:rPr>
        <w:t>2</w:t>
      </w:r>
      <w:r>
        <w:rPr>
          <w:rFonts w:hint="default"/>
        </w:rPr>
        <w:t>月 </w:t>
      </w:r>
      <w:r>
        <w:rPr>
          <w:rFonts w:hint="eastAsia"/>
          <w:lang w:val="en-US" w:eastAsia="zh-CN"/>
        </w:rPr>
        <w:t>22</w:t>
      </w:r>
      <w:r>
        <w:rPr>
          <w:rFonts w:hint="default"/>
        </w:rPr>
        <w:t> 日</w:t>
      </w:r>
    </w:p>
    <w:p>
      <w:pPr>
        <w:rPr>
          <w:rFonts w:hint="eastAsia"/>
        </w:rPr>
      </w:pPr>
      <w:r>
        <w:rPr>
          <w:rFonts w:hint="default"/>
        </w:rPr>
        <w:t> </w:t>
      </w:r>
    </w:p>
    <w:p>
      <w:pPr>
        <w:rPr>
          <w:rFonts w:hint="eastAsia"/>
        </w:rPr>
      </w:pPr>
      <w:r>
        <w:rPr>
          <w:rFonts w:hint="default"/>
        </w:rPr>
        <w:t>注：1.请对应自评项目和自评内容进行自评，并认真填写此表。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default"/>
        </w:rPr>
        <w:t>2.学校可另附自评报告。</w:t>
      </w:r>
    </w:p>
    <w:p>
      <w:pPr>
        <w:rPr>
          <w:rFonts w:hint="eastAsia"/>
        </w:rPr>
      </w:pPr>
      <w:r>
        <w:rPr>
          <w:rFonts w:hint="default"/>
        </w:rPr>
        <w:t>3.此表一式两份，报送当地教育行政部门一份，学校存档一份。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02A95"/>
    <w:multiLevelType w:val="singleLevel"/>
    <w:tmpl w:val="03202A9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NWZkN2JjMTIyOWE1MzUwZGJkM2FiZmE4MTVlN2MifQ=="/>
  </w:docVars>
  <w:rsids>
    <w:rsidRoot w:val="35AA0B82"/>
    <w:rsid w:val="01EE3D11"/>
    <w:rsid w:val="022171C3"/>
    <w:rsid w:val="1FCE0AF3"/>
    <w:rsid w:val="22783532"/>
    <w:rsid w:val="35AA0B82"/>
    <w:rsid w:val="45AC4696"/>
    <w:rsid w:val="65E96FD5"/>
    <w:rsid w:val="7B81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1675</Words>
  <Characters>1733</Characters>
  <Lines>0</Lines>
  <Paragraphs>0</Paragraphs>
  <TotalTime>52</TotalTime>
  <ScaleCrop>false</ScaleCrop>
  <LinksUpToDate>false</LinksUpToDate>
  <CharactersWithSpaces>1981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2021-12-22T07:03:00Z</dcterms:created>
  <dc:creator>邹敏</dc:creator>
  <cp:lastModifiedBy>zou</cp:lastModifiedBy>
  <dcterms:modified xsi:type="dcterms:W3CDTF">2023-02-22T06:44:48Z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BF81496C1D8645EFB94B5C965B575D17</vt:lpwstr>
  </property>
</Properties>
</file>