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5" w:lineRule="atLeast"/>
        <w:ind w:left="0" w:right="0" w:firstLine="0"/>
        <w:jc w:val="center"/>
        <w:rPr>
          <w:rFonts w:hint="eastAsia" w:ascii="方正小标宋简体" w:hAnsi="方正小标宋简体" w:eastAsia="方正小标宋简体" w:cs="方正小标宋简体"/>
          <w:b/>
          <w:bCs/>
          <w:i w:val="0"/>
          <w:iCs w:val="0"/>
          <w:caps w:val="0"/>
          <w:color w:val="333333"/>
          <w:spacing w:val="0"/>
          <w:sz w:val="44"/>
          <w:szCs w:val="44"/>
          <w:shd w:val="clear" w:fill="FFFFFF"/>
        </w:rPr>
      </w:pPr>
      <w:r>
        <w:rPr>
          <w:rFonts w:hint="eastAsia" w:ascii="方正小标宋简体" w:hAnsi="方正小标宋简体" w:eastAsia="方正小标宋简体" w:cs="方正小标宋简体"/>
          <w:b/>
          <w:bCs/>
          <w:i w:val="0"/>
          <w:iCs w:val="0"/>
          <w:caps w:val="0"/>
          <w:color w:val="333333"/>
          <w:spacing w:val="0"/>
          <w:sz w:val="44"/>
          <w:szCs w:val="44"/>
          <w:shd w:val="clear" w:fill="FFFFFF"/>
        </w:rPr>
        <w:t>安徽省发展改革委安徽省财政厅安徽省教育厅关于调整公办普通高校本科学费标准的通知</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皖发改价费〔2021〕348号</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default" w:ascii="Times New Roman" w:hAnsi="Times New Roman" w:cs="Times New Roman"/>
          <w:i w:val="0"/>
          <w:iCs w:val="0"/>
          <w:caps w:val="0"/>
          <w:color w:val="333333"/>
          <w:spacing w:val="0"/>
          <w:sz w:val="21"/>
          <w:szCs w:val="21"/>
        </w:rPr>
      </w:pPr>
      <w:r>
        <w:rPr>
          <w:rFonts w:ascii="仿宋" w:hAnsi="仿宋" w:eastAsia="仿宋" w:cs="仿宋"/>
          <w:i w:val="0"/>
          <w:iCs w:val="0"/>
          <w:caps w:val="0"/>
          <w:color w:val="333333"/>
          <w:spacing w:val="0"/>
          <w:sz w:val="32"/>
          <w:szCs w:val="32"/>
          <w:bdr w:val="none" w:color="auto" w:sz="0" w:space="0"/>
          <w:shd w:val="clear" w:fill="FFFFFF"/>
        </w:rPr>
        <w:t>各市发展改革委、财政局、教育局，各公办普通本科高校：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为完善公办普通高校本科学费政策，建立合理的成本分担与补偿机制，促进我省高等教育事业持续健康发展，经省政府同意，决定调整我省公办普通高校本科学费标准（调整后的收费标准详见附件），并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ascii="黑体" w:hAnsi="宋体" w:eastAsia="黑体" w:cs="黑体"/>
          <w:i w:val="0"/>
          <w:iCs w:val="0"/>
          <w:caps w:val="0"/>
          <w:color w:val="333333"/>
          <w:spacing w:val="0"/>
          <w:sz w:val="32"/>
          <w:szCs w:val="32"/>
          <w:bdr w:val="none" w:color="auto" w:sz="0" w:space="0"/>
          <w:shd w:val="clear" w:fill="FFFFFF"/>
        </w:rPr>
        <w:t>一、完善收费管理机制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各公办普通高校可根据办学成本、学科建设等情况，自主决定不超过全部本科专业数</w:t>
      </w:r>
      <w:r>
        <w:rPr>
          <w:rFonts w:hint="default" w:ascii="Times New Roman" w:hAnsi="Times New Roman" w:cs="Times New Roman"/>
          <w:i w:val="0"/>
          <w:iCs w:val="0"/>
          <w:caps w:val="0"/>
          <w:color w:val="333333"/>
          <w:spacing w:val="0"/>
          <w:sz w:val="32"/>
          <w:szCs w:val="32"/>
          <w:bdr w:val="none" w:color="auto" w:sz="0" w:space="0"/>
          <w:shd w:val="clear" w:fill="FFFFFF"/>
        </w:rPr>
        <w:t>20%</w:t>
      </w:r>
      <w:r>
        <w:rPr>
          <w:rFonts w:hint="eastAsia" w:ascii="仿宋" w:hAnsi="仿宋" w:eastAsia="仿宋" w:cs="仿宋"/>
          <w:i w:val="0"/>
          <w:iCs w:val="0"/>
          <w:caps w:val="0"/>
          <w:color w:val="333333"/>
          <w:spacing w:val="0"/>
          <w:sz w:val="32"/>
          <w:szCs w:val="32"/>
          <w:bdr w:val="none" w:color="auto" w:sz="0" w:space="0"/>
          <w:shd w:val="clear" w:fill="FFFFFF"/>
        </w:rPr>
        <w:t>的优势专业，执行学费标准上浮政策，上浮幅度最高不超过</w:t>
      </w:r>
      <w:r>
        <w:rPr>
          <w:rFonts w:hint="default" w:ascii="Times New Roman" w:hAnsi="Times New Roman" w:cs="Times New Roman"/>
          <w:i w:val="0"/>
          <w:iCs w:val="0"/>
          <w:caps w:val="0"/>
          <w:color w:val="333333"/>
          <w:spacing w:val="0"/>
          <w:sz w:val="32"/>
          <w:szCs w:val="32"/>
          <w:bdr w:val="none" w:color="auto" w:sz="0" w:space="0"/>
          <w:shd w:val="clear" w:fill="FFFFFF"/>
        </w:rPr>
        <w:t>10%</w:t>
      </w:r>
      <w:r>
        <w:rPr>
          <w:rFonts w:hint="eastAsia" w:ascii="仿宋" w:hAnsi="仿宋" w:eastAsia="仿宋" w:cs="仿宋"/>
          <w:i w:val="0"/>
          <w:iCs w:val="0"/>
          <w:caps w:val="0"/>
          <w:color w:val="333333"/>
          <w:spacing w:val="0"/>
          <w:sz w:val="32"/>
          <w:szCs w:val="32"/>
          <w:bdr w:val="none" w:color="auto" w:sz="0" w:space="0"/>
          <w:shd w:val="clear" w:fill="FFFFFF"/>
        </w:rPr>
        <w:t>。其中，国家</w:t>
      </w:r>
      <w:r>
        <w:rPr>
          <w:rFonts w:hint="default" w:ascii="Times New Roman" w:hAnsi="Times New Roman" w:cs="Times New Roman"/>
          <w:i w:val="0"/>
          <w:iCs w:val="0"/>
          <w:caps w:val="0"/>
          <w:color w:val="333333"/>
          <w:spacing w:val="0"/>
          <w:sz w:val="32"/>
          <w:szCs w:val="32"/>
          <w:bdr w:val="none" w:color="auto" w:sz="0" w:space="0"/>
          <w:shd w:val="clear" w:fill="FFFFFF"/>
        </w:rPr>
        <w:t>“</w:t>
      </w:r>
      <w:r>
        <w:rPr>
          <w:rFonts w:hint="eastAsia" w:ascii="仿宋" w:hAnsi="仿宋" w:eastAsia="仿宋" w:cs="仿宋"/>
          <w:i w:val="0"/>
          <w:iCs w:val="0"/>
          <w:caps w:val="0"/>
          <w:color w:val="333333"/>
          <w:spacing w:val="0"/>
          <w:sz w:val="32"/>
          <w:szCs w:val="32"/>
          <w:bdr w:val="none" w:color="auto" w:sz="0" w:space="0"/>
          <w:shd w:val="clear" w:fill="FFFFFF"/>
        </w:rPr>
        <w:t>双一流</w:t>
      </w:r>
      <w:r>
        <w:rPr>
          <w:rFonts w:hint="default" w:ascii="Times New Roman" w:hAnsi="Times New Roman" w:cs="Times New Roman"/>
          <w:i w:val="0"/>
          <w:iCs w:val="0"/>
          <w:caps w:val="0"/>
          <w:color w:val="333333"/>
          <w:spacing w:val="0"/>
          <w:sz w:val="32"/>
          <w:szCs w:val="32"/>
          <w:bdr w:val="none" w:color="auto" w:sz="0" w:space="0"/>
          <w:shd w:val="clear" w:fill="FFFFFF"/>
        </w:rPr>
        <w:t>”</w:t>
      </w:r>
      <w:r>
        <w:rPr>
          <w:rFonts w:hint="eastAsia" w:ascii="仿宋" w:hAnsi="仿宋" w:eastAsia="仿宋" w:cs="仿宋"/>
          <w:i w:val="0"/>
          <w:iCs w:val="0"/>
          <w:caps w:val="0"/>
          <w:color w:val="333333"/>
          <w:spacing w:val="0"/>
          <w:sz w:val="32"/>
          <w:szCs w:val="32"/>
          <w:bdr w:val="none" w:color="auto" w:sz="0" w:space="0"/>
          <w:shd w:val="clear" w:fill="FFFFFF"/>
        </w:rPr>
        <w:t>建设学科专业学费标准上浮不超过</w:t>
      </w:r>
      <w:r>
        <w:rPr>
          <w:rFonts w:hint="default" w:ascii="Times New Roman" w:hAnsi="Times New Roman" w:cs="Times New Roman"/>
          <w:i w:val="0"/>
          <w:iCs w:val="0"/>
          <w:caps w:val="0"/>
          <w:color w:val="333333"/>
          <w:spacing w:val="0"/>
          <w:sz w:val="32"/>
          <w:szCs w:val="32"/>
          <w:bdr w:val="none" w:color="auto" w:sz="0" w:space="0"/>
          <w:shd w:val="clear" w:fill="FFFFFF"/>
        </w:rPr>
        <w:t>20%</w:t>
      </w:r>
      <w:r>
        <w:rPr>
          <w:rFonts w:hint="eastAsia" w:ascii="仿宋" w:hAnsi="仿宋" w:eastAsia="仿宋" w:cs="仿宋"/>
          <w:i w:val="0"/>
          <w:iCs w:val="0"/>
          <w:caps w:val="0"/>
          <w:color w:val="333333"/>
          <w:spacing w:val="0"/>
          <w:sz w:val="32"/>
          <w:szCs w:val="32"/>
          <w:bdr w:val="none" w:color="auto" w:sz="0" w:space="0"/>
          <w:shd w:val="clear" w:fill="FFFFFF"/>
        </w:rPr>
        <w:t>，非艺术类高校艺术类专业不得上浮，农林、民族等特殊专业可自行下浮学费标准。中国科学技术大学、合肥工业大学执行学费标准上浮专业数仍从原规定。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实行学分制教学管理的公办普通高校，可试行学分制收费。具体学分制收费办法由省教育厅会同省发展改革委、省财政厅另行制定。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二、全面落实教育资助政策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各公办普通高校要认真落实奖学金、助学金政策，积极帮助学生办理生源地信用助学贷款，对家庭经济困难、难以缴纳学费的高校新生，要按照</w:t>
      </w:r>
      <w:r>
        <w:rPr>
          <w:rFonts w:hint="default" w:ascii="Times New Roman" w:hAnsi="Times New Roman" w:cs="Times New Roman"/>
          <w:i w:val="0"/>
          <w:iCs w:val="0"/>
          <w:caps w:val="0"/>
          <w:color w:val="333333"/>
          <w:spacing w:val="0"/>
          <w:sz w:val="32"/>
          <w:szCs w:val="32"/>
          <w:bdr w:val="none" w:color="auto" w:sz="0" w:space="0"/>
          <w:shd w:val="clear" w:fill="FFFFFF"/>
        </w:rPr>
        <w:t>“</w:t>
      </w:r>
      <w:r>
        <w:rPr>
          <w:rFonts w:hint="eastAsia" w:ascii="仿宋" w:hAnsi="仿宋" w:eastAsia="仿宋" w:cs="仿宋"/>
          <w:i w:val="0"/>
          <w:iCs w:val="0"/>
          <w:caps w:val="0"/>
          <w:color w:val="333333"/>
          <w:spacing w:val="0"/>
          <w:sz w:val="32"/>
          <w:szCs w:val="32"/>
          <w:bdr w:val="none" w:color="auto" w:sz="0" w:space="0"/>
          <w:shd w:val="clear" w:fill="FFFFFF"/>
        </w:rPr>
        <w:t>绿色通道</w:t>
      </w:r>
      <w:r>
        <w:rPr>
          <w:rFonts w:hint="default" w:ascii="Times New Roman" w:hAnsi="Times New Roman" w:cs="Times New Roman"/>
          <w:i w:val="0"/>
          <w:iCs w:val="0"/>
          <w:caps w:val="0"/>
          <w:color w:val="333333"/>
          <w:spacing w:val="0"/>
          <w:sz w:val="32"/>
          <w:szCs w:val="32"/>
          <w:bdr w:val="none" w:color="auto" w:sz="0" w:space="0"/>
          <w:shd w:val="clear" w:fill="FFFFFF"/>
        </w:rPr>
        <w:t>”</w:t>
      </w:r>
      <w:r>
        <w:rPr>
          <w:rFonts w:hint="eastAsia" w:ascii="仿宋" w:hAnsi="仿宋" w:eastAsia="仿宋" w:cs="仿宋"/>
          <w:i w:val="0"/>
          <w:iCs w:val="0"/>
          <w:caps w:val="0"/>
          <w:color w:val="333333"/>
          <w:spacing w:val="0"/>
          <w:sz w:val="32"/>
          <w:szCs w:val="32"/>
          <w:bdr w:val="none" w:color="auto" w:sz="0" w:space="0"/>
          <w:shd w:val="clear" w:fill="FFFFFF"/>
        </w:rPr>
        <w:t>有关规定要求，先行办理入学手续。要严格执行从高校事业收入中提取</w:t>
      </w:r>
      <w:r>
        <w:rPr>
          <w:rFonts w:hint="default" w:ascii="Times New Roman" w:hAnsi="Times New Roman" w:cs="Times New Roman"/>
          <w:i w:val="0"/>
          <w:iCs w:val="0"/>
          <w:caps w:val="0"/>
          <w:color w:val="333333"/>
          <w:spacing w:val="0"/>
          <w:sz w:val="32"/>
          <w:szCs w:val="32"/>
          <w:bdr w:val="none" w:color="auto" w:sz="0" w:space="0"/>
          <w:shd w:val="clear" w:fill="FFFFFF"/>
        </w:rPr>
        <w:t>4%—6%</w:t>
      </w:r>
      <w:r>
        <w:rPr>
          <w:rFonts w:hint="eastAsia" w:ascii="仿宋" w:hAnsi="仿宋" w:eastAsia="仿宋" w:cs="仿宋"/>
          <w:i w:val="0"/>
          <w:iCs w:val="0"/>
          <w:caps w:val="0"/>
          <w:color w:val="333333"/>
          <w:spacing w:val="0"/>
          <w:sz w:val="32"/>
          <w:szCs w:val="32"/>
          <w:bdr w:val="none" w:color="auto" w:sz="0" w:space="0"/>
          <w:shd w:val="clear" w:fill="FFFFFF"/>
        </w:rPr>
        <w:t>的经费，用于学生资助，确保不因学费标准调整影响家庭经济困难学生正常学习和生活。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三、继续加大高等教育投入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各级政府要落实公办普通高校政府投入主体责任，进一步加大财政对教育的投入力度，确保财政一般公共预算教育支出逐年只增不减，确保按在校学生人数平均的一般公共预算教育支出逐年只增不减。综合考虑经济发展状况、培养成本和群众承受能力等因素，建立与财政拨款、资助水平等相适应的学费标准动态调整机制。鼓励和引导社会各界向高校捐赠，加强产学研合作，加快科技成果转化、提升社会服务能力，积极拓宽办学经费来源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四、强化教育收费监管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各公办普通高校要加强教育收费管理，完善内审监督机制，认真落实教育收费公示制度，自觉规范收费行为。严格执行政府非税收入管理制度，学费收入实行</w:t>
      </w:r>
      <w:r>
        <w:rPr>
          <w:rFonts w:hint="default" w:ascii="Times New Roman" w:hAnsi="Times New Roman" w:cs="Times New Roman"/>
          <w:i w:val="0"/>
          <w:iCs w:val="0"/>
          <w:caps w:val="0"/>
          <w:color w:val="333333"/>
          <w:spacing w:val="0"/>
          <w:sz w:val="32"/>
          <w:szCs w:val="32"/>
          <w:bdr w:val="none" w:color="auto" w:sz="0" w:space="0"/>
          <w:shd w:val="clear" w:fill="FFFFFF"/>
        </w:rPr>
        <w:t>“</w:t>
      </w:r>
      <w:r>
        <w:rPr>
          <w:rFonts w:hint="eastAsia" w:ascii="仿宋" w:hAnsi="仿宋" w:eastAsia="仿宋" w:cs="仿宋"/>
          <w:i w:val="0"/>
          <w:iCs w:val="0"/>
          <w:caps w:val="0"/>
          <w:color w:val="333333"/>
          <w:spacing w:val="0"/>
          <w:sz w:val="32"/>
          <w:szCs w:val="32"/>
          <w:bdr w:val="none" w:color="auto" w:sz="0" w:space="0"/>
          <w:shd w:val="clear" w:fill="FFFFFF"/>
        </w:rPr>
        <w:t>收支两条线</w:t>
      </w:r>
      <w:r>
        <w:rPr>
          <w:rFonts w:hint="default" w:ascii="Times New Roman" w:hAnsi="Times New Roman" w:cs="Times New Roman"/>
          <w:i w:val="0"/>
          <w:iCs w:val="0"/>
          <w:caps w:val="0"/>
          <w:color w:val="333333"/>
          <w:spacing w:val="0"/>
          <w:sz w:val="32"/>
          <w:szCs w:val="32"/>
          <w:bdr w:val="none" w:color="auto" w:sz="0" w:space="0"/>
          <w:shd w:val="clear" w:fill="FFFFFF"/>
        </w:rPr>
        <w:t>”</w:t>
      </w:r>
      <w:r>
        <w:rPr>
          <w:rFonts w:hint="eastAsia" w:ascii="仿宋" w:hAnsi="仿宋" w:eastAsia="仿宋" w:cs="仿宋"/>
          <w:i w:val="0"/>
          <w:iCs w:val="0"/>
          <w:caps w:val="0"/>
          <w:color w:val="333333"/>
          <w:spacing w:val="0"/>
          <w:sz w:val="32"/>
          <w:szCs w:val="32"/>
          <w:bdr w:val="none" w:color="auto" w:sz="0" w:space="0"/>
          <w:shd w:val="clear" w:fill="FFFFFF"/>
        </w:rPr>
        <w:t>管理。全面优化收费支出结构，重点向教学科研、学科建设倾斜。落实财务收支和预决算信息公开制度，主动接受学生、家长和社会监督。各级发展改革、财政、教育、市场监管等部门要加强对高校教育收费监管力度，依法查处违规收费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本通知从</w:t>
      </w:r>
      <w:r>
        <w:rPr>
          <w:rFonts w:hint="default" w:ascii="Times New Roman" w:hAnsi="Times New Roman" w:cs="Times New Roman"/>
          <w:i w:val="0"/>
          <w:iCs w:val="0"/>
          <w:caps w:val="0"/>
          <w:color w:val="333333"/>
          <w:spacing w:val="0"/>
          <w:sz w:val="32"/>
          <w:szCs w:val="32"/>
          <w:bdr w:val="none" w:color="auto" w:sz="0" w:space="0"/>
          <w:shd w:val="clear" w:fill="FFFFFF"/>
        </w:rPr>
        <w:t>2021</w:t>
      </w:r>
      <w:r>
        <w:rPr>
          <w:rFonts w:hint="eastAsia" w:ascii="仿宋" w:hAnsi="仿宋" w:eastAsia="仿宋" w:cs="仿宋"/>
          <w:i w:val="0"/>
          <w:iCs w:val="0"/>
          <w:caps w:val="0"/>
          <w:color w:val="333333"/>
          <w:spacing w:val="0"/>
          <w:sz w:val="32"/>
          <w:szCs w:val="32"/>
          <w:bdr w:val="none" w:color="auto" w:sz="0" w:space="0"/>
          <w:shd w:val="clear" w:fill="FFFFFF"/>
        </w:rPr>
        <w:t>年秋季入学新生开始执行，在校老生仍按原收费标准执行。保留学籍复学的学生，按当年注册学籍时的学费政策（即老生老政策）执行。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default" w:ascii="Times New Roman" w:hAnsi="Times New Roman" w:cs="Times New Roman"/>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both"/>
        <w:rPr>
          <w:rFonts w:hint="default" w:ascii="Times New Roman" w:hAnsi="Times New Roman" w:cs="Times New Roman"/>
          <w:i w:val="0"/>
          <w:iCs w:val="0"/>
          <w:caps w:val="0"/>
          <w:color w:val="333333"/>
          <w:spacing w:val="0"/>
          <w:sz w:val="21"/>
          <w:szCs w:val="21"/>
        </w:rPr>
      </w:pPr>
      <w:r>
        <w:rPr>
          <w:rFonts w:hint="eastAsia" w:ascii="仿宋" w:hAnsi="仿宋" w:eastAsia="仿宋" w:cs="仿宋"/>
          <w:i w:val="0"/>
          <w:iCs w:val="0"/>
          <w:caps w:val="0"/>
          <w:color w:val="333333"/>
          <w:spacing w:val="0"/>
          <w:sz w:val="32"/>
          <w:szCs w:val="32"/>
          <w:bdr w:val="none" w:color="auto" w:sz="0" w:space="0"/>
          <w:shd w:val="clear" w:fill="FFFFFF"/>
        </w:rPr>
        <w:t>附件：安徽省公办普通高校本科学费标准表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00" w:lineRule="atLeast"/>
        <w:ind w:left="0" w:right="0" w:firstLine="0"/>
        <w:jc w:val="both"/>
        <w:rPr>
          <w:rFonts w:hint="default" w:ascii="Times New Roman" w:hAnsi="Times New Roman" w:cs="Times New Roman"/>
          <w:i w:val="0"/>
          <w:iCs w:val="0"/>
          <w:caps w:val="0"/>
          <w:color w:val="333333"/>
          <w:spacing w:val="0"/>
          <w:sz w:val="21"/>
          <w:szCs w:val="21"/>
        </w:rPr>
      </w:pPr>
      <w:r>
        <w:rPr>
          <w:rFonts w:hint="default" w:ascii="Times New Roman" w:hAnsi="Times New Roman" w:cs="Times New Roman"/>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00" w:lineRule="atLeast"/>
        <w:ind w:left="0" w:right="0" w:firstLine="0"/>
        <w:jc w:val="both"/>
        <w:rPr>
          <w:rFonts w:hint="default" w:ascii="Times New Roman" w:hAnsi="Times New Roman" w:cs="Times New Roman"/>
          <w:i w:val="0"/>
          <w:iCs w:val="0"/>
          <w:caps w:val="0"/>
          <w:color w:val="333333"/>
          <w:spacing w:val="0"/>
          <w:sz w:val="21"/>
          <w:szCs w:val="21"/>
        </w:rPr>
      </w:pPr>
      <w:r>
        <w:rPr>
          <w:rFonts w:hint="default" w:ascii="Times New Roman" w:hAnsi="Times New Roman" w:cs="Times New Roman"/>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600" w:lineRule="atLeast"/>
        <w:ind w:left="0" w:right="0" w:firstLine="410"/>
        <w:jc w:val="right"/>
        <w:rPr>
          <w:rFonts w:hint="default" w:ascii="仿宋" w:hAnsi="仿宋" w:eastAsia="仿宋" w:cs="仿宋"/>
          <w:i w:val="0"/>
          <w:iCs w:val="0"/>
          <w:caps w:val="0"/>
          <w:color w:val="333333"/>
          <w:spacing w:val="-6"/>
          <w:sz w:val="32"/>
          <w:szCs w:val="32"/>
          <w:bdr w:val="none" w:color="auto" w:sz="0" w:space="0"/>
          <w:shd w:val="clear" w:fill="FFFFFF"/>
          <w:lang w:val="en-US" w:eastAsia="zh-CN"/>
        </w:rPr>
      </w:pPr>
      <w:r>
        <w:rPr>
          <w:rFonts w:hint="eastAsia" w:ascii="仿宋" w:hAnsi="仿宋" w:eastAsia="仿宋" w:cs="仿宋"/>
          <w:i w:val="0"/>
          <w:iCs w:val="0"/>
          <w:caps w:val="0"/>
          <w:color w:val="333333"/>
          <w:spacing w:val="-6"/>
          <w:sz w:val="32"/>
          <w:szCs w:val="32"/>
          <w:bdr w:val="none" w:color="auto" w:sz="0" w:space="0"/>
          <w:shd w:val="clear" w:fill="FFFFFF"/>
        </w:rPr>
        <w:t>安徽省发展和改革委员会</w:t>
      </w:r>
      <w:r>
        <w:rPr>
          <w:rFonts w:hint="eastAsia" w:ascii="仿宋" w:hAnsi="仿宋" w:eastAsia="仿宋" w:cs="仿宋"/>
          <w:i w:val="0"/>
          <w:iCs w:val="0"/>
          <w:caps w:val="0"/>
          <w:color w:val="333333"/>
          <w:spacing w:val="-6"/>
          <w:sz w:val="32"/>
          <w:szCs w:val="32"/>
          <w:bdr w:val="none" w:color="auto" w:sz="0" w:space="0"/>
          <w:shd w:val="clear"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600" w:lineRule="atLeast"/>
        <w:ind w:left="0" w:right="0" w:firstLine="410"/>
        <w:jc w:val="right"/>
        <w:rPr>
          <w:rFonts w:hint="default" w:ascii="仿宋" w:hAnsi="仿宋" w:eastAsia="仿宋" w:cs="仿宋"/>
          <w:i w:val="0"/>
          <w:iCs w:val="0"/>
          <w:caps w:val="0"/>
          <w:color w:val="333333"/>
          <w:spacing w:val="-6"/>
          <w:sz w:val="32"/>
          <w:szCs w:val="32"/>
          <w:bdr w:val="none" w:color="auto" w:sz="0" w:space="0"/>
          <w:shd w:val="clear" w:fill="FFFFFF"/>
          <w:lang w:val="en-US" w:eastAsia="zh-CN"/>
        </w:rPr>
      </w:pPr>
      <w:r>
        <w:rPr>
          <w:rFonts w:hint="eastAsia" w:ascii="仿宋" w:hAnsi="仿宋" w:eastAsia="仿宋" w:cs="仿宋"/>
          <w:i w:val="0"/>
          <w:iCs w:val="0"/>
          <w:caps w:val="0"/>
          <w:color w:val="333333"/>
          <w:spacing w:val="-6"/>
          <w:sz w:val="32"/>
          <w:szCs w:val="32"/>
          <w:bdr w:val="none" w:color="auto" w:sz="0" w:space="0"/>
          <w:shd w:val="clear" w:fill="FFFFFF"/>
        </w:rPr>
        <w:t>安徽省财政厅</w:t>
      </w:r>
      <w:r>
        <w:rPr>
          <w:rFonts w:hint="eastAsia" w:ascii="仿宋" w:hAnsi="仿宋" w:eastAsia="仿宋" w:cs="仿宋"/>
          <w:i w:val="0"/>
          <w:iCs w:val="0"/>
          <w:caps w:val="0"/>
          <w:color w:val="333333"/>
          <w:spacing w:val="-6"/>
          <w:sz w:val="32"/>
          <w:szCs w:val="32"/>
          <w:bdr w:val="none" w:color="auto" w:sz="0" w:space="0"/>
          <w:shd w:val="clear"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600" w:lineRule="atLeast"/>
        <w:ind w:left="0" w:right="0" w:firstLine="410"/>
        <w:jc w:val="right"/>
        <w:rPr>
          <w:rFonts w:hint="default" w:ascii="Times New Roman" w:hAnsi="Times New Roman" w:cs="Times New Roman"/>
          <w:i w:val="0"/>
          <w:iCs w:val="0"/>
          <w:caps w:val="0"/>
          <w:color w:val="333333"/>
          <w:spacing w:val="0"/>
          <w:sz w:val="32"/>
          <w:szCs w:val="32"/>
          <w:bdr w:val="none" w:color="auto" w:sz="0" w:space="0"/>
          <w:shd w:val="clear" w:fill="FFFFFF"/>
        </w:rPr>
      </w:pPr>
      <w:r>
        <w:rPr>
          <w:rFonts w:hint="eastAsia" w:ascii="仿宋" w:hAnsi="仿宋" w:eastAsia="仿宋" w:cs="仿宋"/>
          <w:i w:val="0"/>
          <w:iCs w:val="0"/>
          <w:caps w:val="0"/>
          <w:color w:val="333333"/>
          <w:spacing w:val="-6"/>
          <w:sz w:val="32"/>
          <w:szCs w:val="32"/>
          <w:bdr w:val="none" w:color="auto" w:sz="0" w:space="0"/>
          <w:shd w:val="clear" w:fill="FFFFFF"/>
        </w:rPr>
        <w:t>安徽省教育厅</w:t>
      </w:r>
      <w:r>
        <w:rPr>
          <w:rFonts w:hint="eastAsia" w:ascii="仿宋" w:hAnsi="仿宋" w:eastAsia="仿宋" w:cs="仿宋"/>
          <w:i w:val="0"/>
          <w:iCs w:val="0"/>
          <w:caps w:val="0"/>
          <w:color w:val="333333"/>
          <w:spacing w:val="-6"/>
          <w:sz w:val="32"/>
          <w:szCs w:val="32"/>
          <w:bdr w:val="none" w:color="auto" w:sz="0" w:space="0"/>
          <w:shd w:val="clear" w:fill="FFFFFF"/>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600" w:lineRule="atLeast"/>
        <w:ind w:left="0" w:right="0" w:firstLine="410"/>
        <w:jc w:val="right"/>
        <w:rPr>
          <w:rFonts w:hint="default" w:ascii="Times New Roman" w:hAnsi="Times New Roman" w:eastAsia="仿宋" w:cs="Times New Roman"/>
          <w:i w:val="0"/>
          <w:iCs w:val="0"/>
          <w:caps w:val="0"/>
          <w:color w:val="333333"/>
          <w:spacing w:val="0"/>
          <w:sz w:val="21"/>
          <w:szCs w:val="21"/>
          <w:lang w:val="en-US" w:eastAsia="zh-CN"/>
        </w:rPr>
      </w:pPr>
      <w:r>
        <w:rPr>
          <w:rFonts w:hint="default" w:ascii="Times New Roman" w:hAnsi="Times New Roman" w:cs="Times New Roman"/>
          <w:i w:val="0"/>
          <w:iCs w:val="0"/>
          <w:caps w:val="0"/>
          <w:color w:val="333333"/>
          <w:spacing w:val="0"/>
          <w:sz w:val="32"/>
          <w:szCs w:val="32"/>
          <w:bdr w:val="none" w:color="auto" w:sz="0" w:space="0"/>
          <w:shd w:val="clear" w:fill="FFFFFF"/>
        </w:rPr>
        <w:t>2021</w:t>
      </w:r>
      <w:r>
        <w:rPr>
          <w:rFonts w:hint="eastAsia" w:ascii="仿宋" w:hAnsi="仿宋" w:eastAsia="仿宋" w:cs="仿宋"/>
          <w:i w:val="0"/>
          <w:iCs w:val="0"/>
          <w:caps w:val="0"/>
          <w:color w:val="333333"/>
          <w:spacing w:val="0"/>
          <w:sz w:val="32"/>
          <w:szCs w:val="32"/>
          <w:bdr w:val="none" w:color="auto" w:sz="0" w:space="0"/>
          <w:shd w:val="clear" w:fill="FFFFFF"/>
        </w:rPr>
        <w:t>年</w:t>
      </w:r>
      <w:r>
        <w:rPr>
          <w:rFonts w:hint="default" w:ascii="Times New Roman" w:hAnsi="Times New Roman" w:cs="Times New Roman"/>
          <w:i w:val="0"/>
          <w:iCs w:val="0"/>
          <w:caps w:val="0"/>
          <w:color w:val="333333"/>
          <w:spacing w:val="0"/>
          <w:sz w:val="32"/>
          <w:szCs w:val="32"/>
          <w:bdr w:val="none" w:color="auto" w:sz="0" w:space="0"/>
          <w:shd w:val="clear" w:fill="FFFFFF"/>
        </w:rPr>
        <w:t>7</w:t>
      </w:r>
      <w:r>
        <w:rPr>
          <w:rFonts w:hint="eastAsia" w:ascii="仿宋" w:hAnsi="仿宋" w:eastAsia="仿宋" w:cs="仿宋"/>
          <w:i w:val="0"/>
          <w:iCs w:val="0"/>
          <w:caps w:val="0"/>
          <w:color w:val="333333"/>
          <w:spacing w:val="0"/>
          <w:sz w:val="32"/>
          <w:szCs w:val="32"/>
          <w:bdr w:val="none" w:color="auto" w:sz="0" w:space="0"/>
          <w:shd w:val="clear" w:fill="FFFFFF"/>
        </w:rPr>
        <w:t>月</w:t>
      </w:r>
      <w:r>
        <w:rPr>
          <w:rFonts w:hint="default" w:ascii="Times New Roman" w:hAnsi="Times New Roman" w:cs="Times New Roman"/>
          <w:i w:val="0"/>
          <w:iCs w:val="0"/>
          <w:caps w:val="0"/>
          <w:color w:val="333333"/>
          <w:spacing w:val="0"/>
          <w:sz w:val="32"/>
          <w:szCs w:val="32"/>
          <w:bdr w:val="none" w:color="auto" w:sz="0" w:space="0"/>
          <w:shd w:val="clear" w:fill="FFFFFF"/>
        </w:rPr>
        <w:t>2</w:t>
      </w:r>
      <w:r>
        <w:rPr>
          <w:rFonts w:hint="eastAsia" w:ascii="仿宋" w:hAnsi="仿宋" w:eastAsia="仿宋" w:cs="仿宋"/>
          <w:i w:val="0"/>
          <w:iCs w:val="0"/>
          <w:caps w:val="0"/>
          <w:color w:val="333333"/>
          <w:spacing w:val="0"/>
          <w:sz w:val="32"/>
          <w:szCs w:val="32"/>
          <w:bdr w:val="none" w:color="auto" w:sz="0" w:space="0"/>
          <w:shd w:val="clear" w:fill="FFFFFF"/>
        </w:rPr>
        <w:t>日</w:t>
      </w:r>
      <w:r>
        <w:rPr>
          <w:rFonts w:hint="eastAsia" w:ascii="仿宋" w:hAnsi="仿宋" w:eastAsia="仿宋" w:cs="仿宋"/>
          <w:i w:val="0"/>
          <w:iCs w:val="0"/>
          <w:caps w:val="0"/>
          <w:color w:val="333333"/>
          <w:spacing w:val="0"/>
          <w:sz w:val="32"/>
          <w:szCs w:val="32"/>
          <w:bdr w:val="none" w:color="auto" w:sz="0" w:space="0"/>
          <w:shd w:val="clear" w:fill="FFFFFF"/>
          <w:lang w:val="en-US" w:eastAsia="zh-CN"/>
        </w:rPr>
        <w:t xml:space="preserve">      </w:t>
      </w:r>
    </w:p>
    <w:p>
      <w:pPr>
        <w:keepNext w:val="0"/>
        <w:keepLines w:val="0"/>
        <w:widowControl/>
        <w:suppressLineNumbers w:val="0"/>
        <w:jc w:val="left"/>
        <w:sectPr>
          <w:pgSz w:w="11906" w:h="16838"/>
          <w:pgMar w:top="1440" w:right="1800" w:bottom="1440" w:left="1800" w:header="851" w:footer="992" w:gutter="0"/>
          <w:cols w:space="425" w:num="1"/>
          <w:docGrid w:type="lines" w:linePitch="312" w:charSpace="0"/>
        </w:sect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Times New Roman" w:hAnsi="Times New Roman" w:cs="Times New Roman"/>
          <w:i w:val="0"/>
          <w:iCs w:val="0"/>
          <w:caps w:val="0"/>
          <w:color w:val="333333"/>
          <w:spacing w:val="0"/>
          <w:sz w:val="21"/>
          <w:szCs w:val="21"/>
        </w:rPr>
      </w:pPr>
      <w:bookmarkStart w:id="0" w:name="_GoBack"/>
      <w:bookmarkEnd w:id="0"/>
      <w:r>
        <w:rPr>
          <w:rFonts w:hint="eastAsia" w:ascii="黑体" w:hAnsi="宋体" w:eastAsia="黑体" w:cs="黑体"/>
          <w:i w:val="0"/>
          <w:iCs w:val="0"/>
          <w:caps w:val="0"/>
          <w:color w:val="333333"/>
          <w:spacing w:val="0"/>
          <w:sz w:val="32"/>
          <w:szCs w:val="32"/>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Times New Roman" w:hAnsi="Times New Roman" w:cs="Times New Roman"/>
          <w:i w:val="0"/>
          <w:iCs w:val="0"/>
          <w:caps w:val="0"/>
          <w:color w:val="333333"/>
          <w:spacing w:val="0"/>
          <w:sz w:val="21"/>
          <w:szCs w:val="21"/>
        </w:rPr>
      </w:pPr>
      <w:r>
        <w:rPr>
          <w:rFonts w:ascii="方正小标宋简体" w:hAnsi="方正小标宋简体" w:eastAsia="方正小标宋简体" w:cs="方正小标宋简体"/>
          <w:i w:val="0"/>
          <w:iCs w:val="0"/>
          <w:caps w:val="0"/>
          <w:color w:val="333333"/>
          <w:spacing w:val="0"/>
          <w:sz w:val="44"/>
          <w:szCs w:val="44"/>
          <w:bdr w:val="none" w:color="auto" w:sz="0" w:space="0"/>
          <w:shd w:val="clear" w:fill="FFFFFF"/>
        </w:rPr>
        <w:t>安徽省公办普通高校本科学费标准表</w:t>
      </w:r>
    </w:p>
    <w:tbl>
      <w:tblPr>
        <w:tblW w:w="1499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104"/>
        <w:gridCol w:w="3562"/>
        <w:gridCol w:w="3901"/>
        <w:gridCol w:w="542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701" w:type="pct"/>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黑体" w:hAnsi="宋体" w:eastAsia="黑体" w:cs="黑体"/>
                <w:sz w:val="28"/>
                <w:szCs w:val="28"/>
                <w:bdr w:val="none" w:color="auto" w:sz="0" w:space="0"/>
              </w:rPr>
              <w:t>学校分类</w:t>
            </w:r>
          </w:p>
        </w:tc>
        <w:tc>
          <w:tcPr>
            <w:tcW w:w="1187" w:type="pct"/>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黑体" w:hAnsi="宋体" w:eastAsia="黑体" w:cs="黑体"/>
                <w:sz w:val="28"/>
                <w:szCs w:val="28"/>
                <w:bdr w:val="none" w:color="auto" w:sz="0" w:space="0"/>
              </w:rPr>
              <w:t>专业分类</w:t>
            </w:r>
          </w:p>
        </w:tc>
        <w:tc>
          <w:tcPr>
            <w:tcW w:w="1300" w:type="pct"/>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黑体" w:hAnsi="宋体" w:eastAsia="黑体" w:cs="黑体"/>
                <w:sz w:val="28"/>
                <w:szCs w:val="28"/>
                <w:bdr w:val="none" w:color="auto" w:sz="0" w:space="0"/>
              </w:rPr>
              <w:t>学费标准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黑体" w:hAnsi="宋体" w:eastAsia="黑体" w:cs="黑体"/>
                <w:sz w:val="28"/>
                <w:szCs w:val="28"/>
                <w:bdr w:val="none" w:color="auto" w:sz="0" w:space="0"/>
              </w:rPr>
              <w:t>（元</w:t>
            </w:r>
            <w:r>
              <w:rPr>
                <w:rFonts w:hint="default" w:ascii="Times New Roman" w:hAnsi="Times New Roman" w:cs="Times New Roman"/>
                <w:sz w:val="28"/>
                <w:szCs w:val="28"/>
                <w:bdr w:val="none" w:color="auto" w:sz="0" w:space="0"/>
              </w:rPr>
              <w:t>/</w:t>
            </w:r>
            <w:r>
              <w:rPr>
                <w:rFonts w:hint="eastAsia" w:ascii="黑体" w:hAnsi="宋体" w:eastAsia="黑体" w:cs="黑体"/>
                <w:sz w:val="28"/>
                <w:szCs w:val="28"/>
                <w:bdr w:val="none" w:color="auto" w:sz="0" w:space="0"/>
              </w:rPr>
              <w:t>生</w:t>
            </w:r>
            <w:r>
              <w:rPr>
                <w:rFonts w:hint="default" w:ascii="Times New Roman" w:hAnsi="Times New Roman" w:cs="Times New Roman"/>
                <w:sz w:val="28"/>
                <w:szCs w:val="28"/>
                <w:bdr w:val="none" w:color="auto" w:sz="0" w:space="0"/>
              </w:rPr>
              <w:t>•</w:t>
            </w:r>
            <w:r>
              <w:rPr>
                <w:rFonts w:hint="eastAsia" w:ascii="黑体" w:hAnsi="宋体" w:eastAsia="黑体" w:cs="黑体"/>
                <w:sz w:val="28"/>
                <w:szCs w:val="28"/>
                <w:bdr w:val="none" w:color="auto" w:sz="0" w:space="0"/>
              </w:rPr>
              <w:t>学年）</w:t>
            </w:r>
          </w:p>
        </w:tc>
        <w:tc>
          <w:tcPr>
            <w:tcW w:w="1809" w:type="pct"/>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黑体" w:hAnsi="宋体" w:eastAsia="黑体" w:cs="黑体"/>
                <w:sz w:val="28"/>
                <w:szCs w:val="28"/>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701"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学院类高校</w:t>
            </w: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文科类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4600</w:t>
            </w:r>
          </w:p>
        </w:tc>
        <w:tc>
          <w:tcPr>
            <w:tcW w:w="1809"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701"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理科类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4900</w:t>
            </w:r>
          </w:p>
        </w:tc>
        <w:tc>
          <w:tcPr>
            <w:tcW w:w="1809"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701"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医学类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5200</w:t>
            </w:r>
          </w:p>
        </w:tc>
        <w:tc>
          <w:tcPr>
            <w:tcW w:w="1809"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701"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艺术类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8000</w:t>
            </w:r>
          </w:p>
        </w:tc>
        <w:tc>
          <w:tcPr>
            <w:tcW w:w="1809"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701"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大学类高校</w:t>
            </w: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文科类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4900</w:t>
            </w:r>
          </w:p>
        </w:tc>
        <w:tc>
          <w:tcPr>
            <w:tcW w:w="1809" w:type="pct"/>
            <w:vMerge w:val="restar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both"/>
              <w:rPr>
                <w:rFonts w:hint="default" w:ascii="Times New Roman" w:hAnsi="Times New Roman" w:cs="Times New Roman"/>
                <w:sz w:val="21"/>
                <w:szCs w:val="21"/>
              </w:rPr>
            </w:pPr>
            <w:r>
              <w:rPr>
                <w:rFonts w:hint="eastAsia" w:ascii="宋体" w:hAnsi="宋体" w:eastAsia="宋体" w:cs="宋体"/>
                <w:sz w:val="28"/>
                <w:szCs w:val="28"/>
                <w:bdr w:val="none" w:color="auto" w:sz="0" w:space="0"/>
              </w:rPr>
              <w:t>其中：安徽大学文科类</w:t>
            </w:r>
            <w:r>
              <w:rPr>
                <w:rFonts w:hint="default" w:ascii="Times New Roman" w:hAnsi="Times New Roman" w:cs="Times New Roman"/>
                <w:sz w:val="28"/>
                <w:szCs w:val="28"/>
                <w:bdr w:val="none" w:color="auto" w:sz="0" w:space="0"/>
              </w:rPr>
              <w:t>5000</w:t>
            </w:r>
            <w:r>
              <w:rPr>
                <w:rFonts w:hint="eastAsia" w:ascii="宋体" w:hAnsi="宋体" w:eastAsia="宋体" w:cs="宋体"/>
                <w:sz w:val="28"/>
                <w:szCs w:val="28"/>
                <w:bdr w:val="none" w:color="auto" w:sz="0" w:space="0"/>
              </w:rPr>
              <w:t>元</w:t>
            </w:r>
            <w:r>
              <w:rPr>
                <w:rFonts w:hint="default" w:ascii="Times New Roman" w:hAnsi="Times New Roman" w:cs="Times New Roman"/>
                <w:sz w:val="28"/>
                <w:szCs w:val="28"/>
                <w:bdr w:val="none" w:color="auto" w:sz="0" w:space="0"/>
              </w:rPr>
              <w:t>/</w:t>
            </w:r>
            <w:r>
              <w:rPr>
                <w:rFonts w:hint="eastAsia" w:ascii="宋体" w:hAnsi="宋体" w:eastAsia="宋体" w:cs="宋体"/>
                <w:sz w:val="28"/>
                <w:szCs w:val="28"/>
                <w:bdr w:val="none" w:color="auto" w:sz="0" w:space="0"/>
              </w:rPr>
              <w:t>生</w:t>
            </w:r>
            <w:r>
              <w:rPr>
                <w:rFonts w:hint="default" w:ascii="Times New Roman" w:hAnsi="Times New Roman" w:cs="Times New Roman"/>
                <w:sz w:val="28"/>
                <w:szCs w:val="28"/>
                <w:bdr w:val="none" w:color="auto" w:sz="0" w:space="0"/>
              </w:rPr>
              <w:t>•</w:t>
            </w:r>
            <w:r>
              <w:rPr>
                <w:rFonts w:hint="eastAsia" w:ascii="宋体" w:hAnsi="宋体" w:eastAsia="宋体" w:cs="宋体"/>
                <w:sz w:val="28"/>
                <w:szCs w:val="28"/>
                <w:bdr w:val="none" w:color="auto" w:sz="0" w:space="0"/>
              </w:rPr>
              <w:t>学年，理科类</w:t>
            </w:r>
            <w:r>
              <w:rPr>
                <w:rFonts w:hint="default" w:ascii="Times New Roman" w:hAnsi="Times New Roman" w:cs="Times New Roman"/>
                <w:sz w:val="28"/>
                <w:szCs w:val="28"/>
                <w:bdr w:val="none" w:color="auto" w:sz="0" w:space="0"/>
              </w:rPr>
              <w:t>5400</w:t>
            </w:r>
            <w:r>
              <w:rPr>
                <w:rFonts w:hint="eastAsia" w:ascii="宋体" w:hAnsi="宋体" w:eastAsia="宋体" w:cs="宋体"/>
                <w:sz w:val="28"/>
                <w:szCs w:val="28"/>
                <w:bdr w:val="none" w:color="auto" w:sz="0" w:space="0"/>
              </w:rPr>
              <w:t>元</w:t>
            </w:r>
            <w:r>
              <w:rPr>
                <w:rFonts w:hint="default" w:ascii="Times New Roman" w:hAnsi="Times New Roman" w:cs="Times New Roman"/>
                <w:sz w:val="28"/>
                <w:szCs w:val="28"/>
                <w:bdr w:val="none" w:color="auto" w:sz="0" w:space="0"/>
              </w:rPr>
              <w:t>/</w:t>
            </w:r>
            <w:r>
              <w:rPr>
                <w:rFonts w:hint="eastAsia" w:ascii="宋体" w:hAnsi="宋体" w:eastAsia="宋体" w:cs="宋体"/>
                <w:sz w:val="28"/>
                <w:szCs w:val="28"/>
                <w:bdr w:val="none" w:color="auto" w:sz="0" w:space="0"/>
              </w:rPr>
              <w:t>生</w:t>
            </w:r>
            <w:r>
              <w:rPr>
                <w:rFonts w:hint="default" w:ascii="Times New Roman" w:hAnsi="Times New Roman" w:cs="Times New Roman"/>
                <w:sz w:val="28"/>
                <w:szCs w:val="28"/>
                <w:bdr w:val="none" w:color="auto" w:sz="0" w:space="0"/>
              </w:rPr>
              <w:t>•</w:t>
            </w:r>
            <w:r>
              <w:rPr>
                <w:rFonts w:hint="eastAsia" w:ascii="宋体" w:hAnsi="宋体" w:eastAsia="宋体" w:cs="宋体"/>
                <w:sz w:val="28"/>
                <w:szCs w:val="28"/>
                <w:bdr w:val="none" w:color="auto" w:sz="0" w:space="0"/>
              </w:rPr>
              <w:t>学年；中国科学技术大学、合肥工业大学普通专业</w:t>
            </w:r>
            <w:r>
              <w:rPr>
                <w:rFonts w:hint="default" w:ascii="Times New Roman" w:hAnsi="Times New Roman" w:cs="Times New Roman"/>
                <w:sz w:val="28"/>
                <w:szCs w:val="28"/>
                <w:bdr w:val="none" w:color="auto" w:sz="0" w:space="0"/>
              </w:rPr>
              <w:t>5500</w:t>
            </w:r>
            <w:r>
              <w:rPr>
                <w:rFonts w:hint="eastAsia" w:ascii="宋体" w:hAnsi="宋体" w:eastAsia="宋体" w:cs="宋体"/>
                <w:sz w:val="28"/>
                <w:szCs w:val="28"/>
                <w:bdr w:val="none" w:color="auto" w:sz="0" w:space="0"/>
              </w:rPr>
              <w:t>元</w:t>
            </w:r>
            <w:r>
              <w:rPr>
                <w:rFonts w:hint="default" w:ascii="Times New Roman" w:hAnsi="Times New Roman" w:cs="Times New Roman"/>
                <w:sz w:val="28"/>
                <w:szCs w:val="28"/>
                <w:bdr w:val="none" w:color="auto" w:sz="0" w:space="0"/>
              </w:rPr>
              <w:t>/</w:t>
            </w:r>
            <w:r>
              <w:rPr>
                <w:rFonts w:hint="eastAsia" w:ascii="宋体" w:hAnsi="宋体" w:eastAsia="宋体" w:cs="宋体"/>
                <w:sz w:val="28"/>
                <w:szCs w:val="28"/>
                <w:bdr w:val="none" w:color="auto" w:sz="0" w:space="0"/>
              </w:rPr>
              <w:t>生</w:t>
            </w:r>
            <w:r>
              <w:rPr>
                <w:rFonts w:hint="default" w:ascii="Times New Roman" w:hAnsi="Times New Roman" w:cs="Times New Roman"/>
                <w:sz w:val="28"/>
                <w:szCs w:val="28"/>
                <w:bdr w:val="none" w:color="auto" w:sz="0" w:space="0"/>
              </w:rPr>
              <w:t>•</w:t>
            </w:r>
            <w:r>
              <w:rPr>
                <w:rFonts w:hint="eastAsia" w:ascii="宋体" w:hAnsi="宋体" w:eastAsia="宋体" w:cs="宋体"/>
                <w:sz w:val="28"/>
                <w:szCs w:val="28"/>
                <w:bdr w:val="none" w:color="auto" w:sz="0" w:space="0"/>
              </w:rPr>
              <w:t>学年。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701"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理科类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5200</w:t>
            </w:r>
          </w:p>
        </w:tc>
        <w:tc>
          <w:tcPr>
            <w:tcW w:w="1809" w:type="pct"/>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24" w:hRule="atLeast"/>
          <w:jc w:val="center"/>
        </w:trPr>
        <w:tc>
          <w:tcPr>
            <w:tcW w:w="701"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医学类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5500</w:t>
            </w:r>
          </w:p>
        </w:tc>
        <w:tc>
          <w:tcPr>
            <w:tcW w:w="1809" w:type="pct"/>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24" w:hRule="atLeast"/>
          <w:jc w:val="center"/>
        </w:trPr>
        <w:tc>
          <w:tcPr>
            <w:tcW w:w="701"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87"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eastAsia" w:ascii="宋体" w:hAnsi="宋体" w:eastAsia="宋体" w:cs="宋体"/>
                <w:sz w:val="28"/>
                <w:szCs w:val="28"/>
                <w:bdr w:val="none" w:color="auto" w:sz="0" w:space="0"/>
              </w:rPr>
              <w:t>艺术类</w:t>
            </w:r>
          </w:p>
        </w:tc>
        <w:tc>
          <w:tcPr>
            <w:tcW w:w="1300" w:type="pc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default" w:ascii="Times New Roman" w:hAnsi="Times New Roman" w:cs="Times New Roman"/>
                <w:sz w:val="21"/>
                <w:szCs w:val="21"/>
              </w:rPr>
            </w:pPr>
            <w:r>
              <w:rPr>
                <w:rFonts w:hint="default" w:ascii="Times New Roman" w:hAnsi="Times New Roman" w:cs="Times New Roman"/>
                <w:sz w:val="28"/>
                <w:szCs w:val="28"/>
                <w:bdr w:val="none" w:color="auto" w:sz="0" w:space="0"/>
              </w:rPr>
              <w:t>8000</w:t>
            </w:r>
          </w:p>
        </w:tc>
        <w:tc>
          <w:tcPr>
            <w:tcW w:w="1809" w:type="pct"/>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both"/>
        <w:rPr>
          <w:rFonts w:hint="default" w:ascii="Times New Roman" w:hAnsi="Times New Roman" w:cs="Times New Roman"/>
          <w:i w:val="0"/>
          <w:iCs w:val="0"/>
          <w:caps w:val="0"/>
          <w:color w:val="333333"/>
          <w:spacing w:val="0"/>
          <w:sz w:val="21"/>
          <w:szCs w:val="21"/>
        </w:rPr>
      </w:pPr>
      <w:r>
        <w:rPr>
          <w:rFonts w:ascii="楷体" w:hAnsi="楷体" w:eastAsia="楷体" w:cs="楷体"/>
          <w:i w:val="0"/>
          <w:iCs w:val="0"/>
          <w:caps w:val="0"/>
          <w:color w:val="333333"/>
          <w:spacing w:val="0"/>
          <w:sz w:val="28"/>
          <w:szCs w:val="28"/>
          <w:bdr w:val="none" w:color="auto" w:sz="0" w:space="0"/>
          <w:shd w:val="clear" w:fill="FFFFFF"/>
        </w:rPr>
        <w:t>注：本科专业收费标准分类按照教育部《普通高等学校本科专业目录（</w:t>
      </w:r>
      <w:r>
        <w:rPr>
          <w:rFonts w:hint="default" w:ascii="Times New Roman" w:hAnsi="Times New Roman" w:cs="Times New Roman"/>
          <w:i w:val="0"/>
          <w:iCs w:val="0"/>
          <w:caps w:val="0"/>
          <w:color w:val="333333"/>
          <w:spacing w:val="0"/>
          <w:sz w:val="28"/>
          <w:szCs w:val="28"/>
          <w:bdr w:val="none" w:color="auto" w:sz="0" w:space="0"/>
          <w:shd w:val="clear" w:fill="FFFFFF"/>
        </w:rPr>
        <w:t>2012</w:t>
      </w:r>
      <w:r>
        <w:rPr>
          <w:rFonts w:hint="eastAsia" w:ascii="楷体" w:hAnsi="楷体" w:eastAsia="楷体" w:cs="楷体"/>
          <w:i w:val="0"/>
          <w:iCs w:val="0"/>
          <w:caps w:val="0"/>
          <w:color w:val="333333"/>
          <w:spacing w:val="0"/>
          <w:sz w:val="28"/>
          <w:szCs w:val="28"/>
          <w:bdr w:val="none" w:color="auto" w:sz="0" w:space="0"/>
          <w:shd w:val="clear" w:fill="FFFFFF"/>
        </w:rPr>
        <w:t>年）》，文科类专业包括哲学、经济学、法学、教育学（不含体育学类）、文学、历史学、管理学</w:t>
      </w:r>
      <w:r>
        <w:rPr>
          <w:rFonts w:hint="default" w:ascii="Times New Roman" w:hAnsi="Times New Roman" w:cs="Times New Roman"/>
          <w:i w:val="0"/>
          <w:iCs w:val="0"/>
          <w:caps w:val="0"/>
          <w:color w:val="333333"/>
          <w:spacing w:val="0"/>
          <w:sz w:val="28"/>
          <w:szCs w:val="28"/>
          <w:bdr w:val="none" w:color="auto" w:sz="0" w:space="0"/>
          <w:shd w:val="clear" w:fill="FFFFFF"/>
        </w:rPr>
        <w:t>7</w:t>
      </w:r>
      <w:r>
        <w:rPr>
          <w:rFonts w:hint="eastAsia" w:ascii="楷体" w:hAnsi="楷体" w:eastAsia="楷体" w:cs="楷体"/>
          <w:i w:val="0"/>
          <w:iCs w:val="0"/>
          <w:caps w:val="0"/>
          <w:color w:val="333333"/>
          <w:spacing w:val="0"/>
          <w:sz w:val="28"/>
          <w:szCs w:val="28"/>
          <w:bdr w:val="none" w:color="auto" w:sz="0" w:space="0"/>
          <w:shd w:val="clear" w:fill="FFFFFF"/>
        </w:rPr>
        <w:t>个学科门类；理科类专业包括理学、工学、农学</w:t>
      </w:r>
      <w:r>
        <w:rPr>
          <w:rFonts w:hint="default" w:ascii="Times New Roman" w:hAnsi="Times New Roman" w:cs="Times New Roman"/>
          <w:i w:val="0"/>
          <w:iCs w:val="0"/>
          <w:caps w:val="0"/>
          <w:color w:val="333333"/>
          <w:spacing w:val="0"/>
          <w:sz w:val="28"/>
          <w:szCs w:val="28"/>
          <w:bdr w:val="none" w:color="auto" w:sz="0" w:space="0"/>
          <w:shd w:val="clear" w:fill="FFFFFF"/>
        </w:rPr>
        <w:t>3</w:t>
      </w:r>
      <w:r>
        <w:rPr>
          <w:rFonts w:hint="eastAsia" w:ascii="楷体" w:hAnsi="楷体" w:eastAsia="楷体" w:cs="楷体"/>
          <w:i w:val="0"/>
          <w:iCs w:val="0"/>
          <w:caps w:val="0"/>
          <w:color w:val="333333"/>
          <w:spacing w:val="0"/>
          <w:sz w:val="28"/>
          <w:szCs w:val="28"/>
          <w:bdr w:val="none" w:color="auto" w:sz="0" w:space="0"/>
          <w:shd w:val="clear" w:fill="FFFFFF"/>
        </w:rPr>
        <w:t>个学科门类和教育学学科门类中体育学类；医学类专业包括医学学科门类；艺术类专业包括艺术学学科门类。</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170ED0-C481-4570-BDE7-1ED0B666DA9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267B6A86-7790-48F5-BC41-5012CFAB102A}"/>
  </w:font>
  <w:font w:name="仿宋_GB2312">
    <w:panose1 w:val="02010609030101010101"/>
    <w:charset w:val="86"/>
    <w:family w:val="auto"/>
    <w:pitch w:val="default"/>
    <w:sig w:usb0="00000001" w:usb1="080E0000" w:usb2="00000000" w:usb3="00000000" w:csb0="00040000" w:csb1="00000000"/>
    <w:embedRegular r:id="rId3" w:fontKey="{B5D0696B-7011-41A5-B260-7C9D8F4A810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4" w:fontKey="{55268275-354B-4B7F-BF3B-BB55668F3CAC}"/>
  </w:font>
  <w:font w:name="楷体">
    <w:panose1 w:val="02010609060101010101"/>
    <w:charset w:val="86"/>
    <w:family w:val="auto"/>
    <w:pitch w:val="default"/>
    <w:sig w:usb0="800002BF" w:usb1="38CF7CFA" w:usb2="00000016" w:usb3="00000000" w:csb0="00040001" w:csb1="00000000"/>
    <w:embedRegular r:id="rId5" w:fontKey="{1870D4BC-D4FA-4A5F-93E1-9AC9A3BF641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662B0"/>
    <w:rsid w:val="008E141B"/>
    <w:rsid w:val="206155F1"/>
    <w:rsid w:val="218E395F"/>
    <w:rsid w:val="22B649EF"/>
    <w:rsid w:val="28596D5A"/>
    <w:rsid w:val="2A573CA0"/>
    <w:rsid w:val="540E1A73"/>
    <w:rsid w:val="5C807139"/>
    <w:rsid w:val="6A564BF3"/>
    <w:rsid w:val="7B966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 w:type="paragraph" w:customStyle="1" w:styleId="7">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2022-01-04T06:07:00Z</dcterms:created>
  <dc:creator>小梨涡er</dc:creator>
  <cp:lastModifiedBy>小梨涡er</cp:lastModifiedBy>
  <dcterms:modified xsi:type="dcterms:W3CDTF">2022-01-04T09:50:21Z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EE5C00601390433D99E61BF4FBC96A36</vt:lpwstr>
  </property>
</Properties>
</file>