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bookmarkStart w:id="0" w:name="_Hlk9544796"/>
      <w:r>
        <w:rPr>
          <w:rFonts w:hint="eastAsia" w:asciiTheme="minorEastAsia" w:hAnsiTheme="minorEastAsia" w:eastAsiaTheme="minorEastAsia"/>
          <w:b/>
          <w:bCs/>
          <w:color w:val="auto"/>
          <w:sz w:val="52"/>
          <w:szCs w:val="52"/>
          <w:highlight w:val="none"/>
          <w:lang w:val="en-US" w:eastAsia="zh-CN"/>
        </w:rPr>
        <w:t>安徽省</w:t>
      </w:r>
      <w:r>
        <w:rPr>
          <w:rFonts w:hint="eastAsia" w:asciiTheme="minorEastAsia" w:hAnsiTheme="minorEastAsia" w:eastAsiaTheme="minorEastAsia"/>
          <w:b/>
          <w:bCs/>
          <w:color w:val="auto"/>
          <w:sz w:val="52"/>
          <w:szCs w:val="52"/>
          <w:highlight w:val="none"/>
        </w:rPr>
        <w:t>政府采购</w:t>
      </w:r>
      <w:r>
        <w:rPr>
          <w:rFonts w:hint="eastAsia" w:asciiTheme="minorEastAsia" w:hAnsiTheme="minorEastAsia" w:eastAsiaTheme="minorEastAsia"/>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52"/>
          <w:szCs w:val="52"/>
          <w:highlight w:val="none"/>
        </w:rPr>
      </w:pPr>
      <w:r>
        <w:rPr>
          <w:rFonts w:hint="eastAsia" w:asciiTheme="minorEastAsia" w:hAnsiTheme="minorEastAsia" w:eastAsiaTheme="minorEastAsia"/>
          <w:b/>
          <w:bCs/>
          <w:color w:val="auto"/>
          <w:sz w:val="52"/>
          <w:szCs w:val="52"/>
          <w:highlight w:val="none"/>
        </w:rPr>
        <w:t>询价通知书示范文本（货物类）</w:t>
      </w:r>
    </w:p>
    <w:bookmarkEnd w:id="0"/>
    <w:p>
      <w:pPr>
        <w:tabs>
          <w:tab w:val="left" w:pos="315"/>
          <w:tab w:val="left" w:pos="8820"/>
        </w:tabs>
        <w:spacing w:before="240" w:beforeLines="100" w:after="120" w:afterLines="50" w:line="500" w:lineRule="exact"/>
        <w:ind w:right="267" w:rightChars="127"/>
        <w:jc w:val="center"/>
        <w:rPr>
          <w:rFonts w:hint="eastAsia" w:asciiTheme="minorEastAsia" w:hAnsiTheme="minorEastAsia" w:eastAsiaTheme="minorEastAsia"/>
          <w:b/>
          <w:bCs/>
          <w:color w:val="auto"/>
          <w:sz w:val="52"/>
          <w:szCs w:val="52"/>
          <w:highlight w:val="none"/>
          <w:lang w:eastAsia="zh-CN"/>
        </w:rPr>
      </w:pPr>
      <w:r>
        <w:rPr>
          <w:rFonts w:hint="eastAsia" w:asciiTheme="minorEastAsia" w:hAnsiTheme="minorEastAsia" w:eastAsiaTheme="minorEastAsia"/>
          <w:b/>
          <w:bCs/>
          <w:color w:val="auto"/>
          <w:sz w:val="52"/>
          <w:szCs w:val="52"/>
          <w:highlight w:val="none"/>
          <w:lang w:eastAsia="zh-CN"/>
        </w:rPr>
        <w:t>（</w:t>
      </w:r>
      <w:r>
        <w:rPr>
          <w:rFonts w:hint="eastAsia" w:asciiTheme="minorEastAsia" w:hAnsiTheme="minorEastAsia" w:eastAsiaTheme="minorEastAsia"/>
          <w:b/>
          <w:bCs/>
          <w:color w:val="auto"/>
          <w:sz w:val="52"/>
          <w:szCs w:val="52"/>
          <w:highlight w:val="none"/>
          <w:lang w:val="en-US" w:eastAsia="zh-CN"/>
        </w:rPr>
        <w:t>2024年版</w:t>
      </w:r>
      <w:r>
        <w:rPr>
          <w:rFonts w:hint="eastAsia" w:asciiTheme="minorEastAsia" w:hAnsiTheme="minorEastAsia" w:eastAsiaTheme="minorEastAsia"/>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项目名称：</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项目编号：</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 购 人：</w:t>
      </w:r>
      <w:r>
        <w:rPr>
          <w:rFonts w:hint="eastAsia" w:asciiTheme="minorEastAsia" w:hAnsiTheme="minorEastAsia" w:eastAsiaTheme="minorEastAsia"/>
          <w:b/>
          <w:color w:val="auto"/>
          <w:sz w:val="36"/>
          <w:highlight w:val="none"/>
          <w:u w:val="single"/>
        </w:rPr>
        <w:t xml:space="preserve">            </w:t>
      </w:r>
    </w:p>
    <w:p>
      <w:pPr>
        <w:tabs>
          <w:tab w:val="left" w:pos="2410"/>
        </w:tabs>
        <w:autoSpaceDE w:val="0"/>
        <w:autoSpaceDN w:val="0"/>
        <w:adjustRightInd w:val="0"/>
        <w:snapToGrid w:val="0"/>
        <w:spacing w:line="360" w:lineRule="auto"/>
        <w:ind w:firstLine="723" w:firstLineChars="200"/>
        <w:rPr>
          <w:rFonts w:asciiTheme="minorEastAsia" w:hAnsiTheme="minorEastAsia" w:eastAsiaTheme="minorEastAsia"/>
          <w:b/>
          <w:color w:val="auto"/>
          <w:spacing w:val="20"/>
          <w:kern w:val="0"/>
          <w:sz w:val="32"/>
          <w:szCs w:val="32"/>
          <w:highlight w:val="none"/>
        </w:rPr>
      </w:pPr>
      <w:r>
        <w:rPr>
          <w:rFonts w:hint="eastAsia" w:asciiTheme="minorEastAsia" w:hAnsiTheme="minorEastAsia" w:eastAsiaTheme="minorEastAsia"/>
          <w:b/>
          <w:color w:val="auto"/>
          <w:spacing w:val="20"/>
          <w:kern w:val="0"/>
          <w:sz w:val="32"/>
          <w:szCs w:val="32"/>
          <w:highlight w:val="none"/>
        </w:rPr>
        <w:t>采购代理机构：</w:t>
      </w:r>
      <w:r>
        <w:rPr>
          <w:rFonts w:hint="eastAsia" w:asciiTheme="minorEastAsia" w:hAnsiTheme="minorEastAsia" w:eastAsiaTheme="minorEastAsia"/>
          <w:b/>
          <w:color w:val="auto"/>
          <w:sz w:val="36"/>
          <w:highlight w:val="none"/>
          <w:u w:val="single"/>
        </w:rPr>
        <w:t xml:space="preserve">            </w:t>
      </w:r>
    </w:p>
    <w:p>
      <w:pPr>
        <w:tabs>
          <w:tab w:val="left" w:pos="315"/>
          <w:tab w:val="left" w:pos="8820"/>
        </w:tabs>
        <w:spacing w:before="240" w:beforeLines="100" w:after="120" w:afterLines="50" w:line="500" w:lineRule="exact"/>
        <w:ind w:right="267" w:rightChars="127"/>
        <w:jc w:val="center"/>
        <w:rPr>
          <w:rFonts w:asciiTheme="minorEastAsia" w:hAnsiTheme="minorEastAsia" w:eastAsiaTheme="minorEastAsia"/>
          <w:b/>
          <w:bCs/>
          <w:color w:val="auto"/>
          <w:sz w:val="44"/>
          <w:szCs w:val="44"/>
          <w:highlight w:val="none"/>
        </w:rPr>
      </w:pPr>
    </w:p>
    <w:p>
      <w:pPr>
        <w:tabs>
          <w:tab w:val="left" w:pos="2410"/>
        </w:tabs>
        <w:autoSpaceDE w:val="0"/>
        <w:autoSpaceDN w:val="0"/>
        <w:adjustRightInd w:val="0"/>
        <w:snapToGrid w:val="0"/>
        <w:spacing w:line="360" w:lineRule="auto"/>
        <w:ind w:firstLine="722"/>
        <w:jc w:val="center"/>
        <w:rPr>
          <w:rFonts w:asciiTheme="minorEastAsia" w:hAnsiTheme="minorEastAsia" w:eastAsiaTheme="minorEastAsia"/>
          <w:b/>
          <w:color w:val="auto"/>
          <w:sz w:val="36"/>
          <w:highlight w:val="none"/>
        </w:rPr>
      </w:pPr>
      <w:r>
        <w:rPr>
          <w:rFonts w:hint="eastAsia" w:asciiTheme="minorEastAsia" w:hAnsiTheme="minorEastAsia" w:eastAsiaTheme="minorEastAsia"/>
          <w:b/>
          <w:color w:val="auto"/>
          <w:sz w:val="36"/>
          <w:highlight w:val="none"/>
          <w:u w:val="single"/>
          <w:lang w:val="en-US" w:eastAsia="zh-CN"/>
        </w:rPr>
        <w:t xml:space="preserve">   </w:t>
      </w:r>
      <w:r>
        <w:rPr>
          <w:rFonts w:hint="eastAsia" w:asciiTheme="minorEastAsia" w:hAnsiTheme="minorEastAsia" w:eastAsiaTheme="minorEastAsia"/>
          <w:b/>
          <w:color w:val="auto"/>
          <w:sz w:val="36"/>
          <w:highlight w:val="none"/>
        </w:rPr>
        <w:t>年</w:t>
      </w:r>
      <w:r>
        <w:rPr>
          <w:rFonts w:hint="eastAsia" w:asciiTheme="minorEastAsia" w:hAnsiTheme="minorEastAsia" w:eastAsiaTheme="minorEastAsia"/>
          <w:b/>
          <w:color w:val="auto"/>
          <w:sz w:val="36"/>
          <w:highlight w:val="none"/>
          <w:u w:val="single"/>
        </w:rPr>
        <w:t xml:space="preserve">  </w:t>
      </w:r>
      <w:r>
        <w:rPr>
          <w:rFonts w:hint="eastAsia" w:asciiTheme="minorEastAsia" w:hAnsiTheme="minorEastAsia" w:eastAsiaTheme="minorEastAsia"/>
          <w:b/>
          <w:color w:val="auto"/>
          <w:sz w:val="36"/>
          <w:highlight w:val="none"/>
        </w:rPr>
        <w:t>月</w:t>
      </w:r>
      <w:r>
        <w:rPr>
          <w:rFonts w:asciiTheme="minorEastAsia" w:hAnsiTheme="minorEastAsia" w:eastAsiaTheme="minorEastAsia"/>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74227630"/>
      <w:bookmarkStart w:id="2" w:name="_Toc16933"/>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询价小组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w:t>
      </w:r>
      <w:r>
        <w:rPr>
          <w:rFonts w:hint="eastAsia" w:ascii="Times New Roman" w:hAnsi="Times New Roman" w:eastAsia="宋体" w:cs="Times New Roman"/>
          <w:kern w:val="0"/>
          <w:sz w:val="24"/>
          <w:szCs w:val="24"/>
          <w:highlight w:val="none"/>
        </w:rPr>
        <w:t>修订完善《示范文本》并协同推进其规范运用。</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sectPr>
          <w:headerReference r:id="rId3" w:type="default"/>
          <w:pgSz w:w="11907" w:h="16840"/>
          <w:pgMar w:top="1474" w:right="1814" w:bottom="1474" w:left="1814" w:header="851" w:footer="992" w:gutter="0"/>
          <w:cols w:space="720" w:num="1"/>
          <w:docGrid w:linePitch="462" w:charSpace="0"/>
        </w:sect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目  录</w:t>
      </w:r>
    </w:p>
    <w:p>
      <w:pPr>
        <w:pStyle w:val="16"/>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_Toc17729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询价邀请</w:t>
      </w:r>
      <w:r>
        <w:tab/>
      </w:r>
      <w:r>
        <w:fldChar w:fldCharType="begin"/>
      </w:r>
      <w:r>
        <w:instrText xml:space="preserve"> PAGEREF _Toc17729 \h </w:instrText>
      </w:r>
      <w:r>
        <w:fldChar w:fldCharType="separate"/>
      </w:r>
      <w:r>
        <w:t>1</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_Toc3199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_Toc3199 \h </w:instrText>
      </w:r>
      <w:r>
        <w:fldChar w:fldCharType="separate"/>
      </w:r>
      <w:r>
        <w:t>3</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_Toc1471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_Toc1471 \h </w:instrText>
      </w:r>
      <w:r>
        <w:fldChar w:fldCharType="separate"/>
      </w:r>
      <w:r>
        <w:t>15</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_Toc15765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_Toc15765 \h </w:instrText>
      </w:r>
      <w:r>
        <w:fldChar w:fldCharType="separate"/>
      </w:r>
      <w:r>
        <w:t>17</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_Toc5156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_Toc5156 \h </w:instrText>
      </w:r>
      <w:r>
        <w:fldChar w:fldCharType="separate"/>
      </w:r>
      <w:r>
        <w:t>20</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_Toc29013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_Toc29013 \h </w:instrText>
      </w:r>
      <w:r>
        <w:fldChar w:fldCharType="separate"/>
      </w:r>
      <w:r>
        <w:t>29</w:t>
      </w:r>
      <w:r>
        <w:fldChar w:fldCharType="end"/>
      </w:r>
      <w:r>
        <w:rPr>
          <w:rFonts w:asciiTheme="minorEastAsia" w:hAnsiTheme="minorEastAsia" w:eastAsiaTheme="minorEastAsia"/>
          <w:bCs/>
          <w:color w:val="auto"/>
          <w:szCs w:val="24"/>
          <w:highlight w:val="none"/>
        </w:rPr>
        <w:fldChar w:fldCharType="end"/>
      </w:r>
    </w:p>
    <w:p>
      <w:pPr>
        <w:pStyle w:val="16"/>
        <w:tabs>
          <w:tab w:val="right" w:leader="dot" w:pos="8279"/>
        </w:tabs>
      </w:pPr>
      <w:r>
        <w:rPr>
          <w:rFonts w:asciiTheme="minorEastAsia" w:hAnsiTheme="minorEastAsia" w:eastAsiaTheme="minorEastAsia"/>
          <w:bCs/>
          <w:color w:val="auto"/>
          <w:szCs w:val="24"/>
          <w:highlight w:val="none"/>
        </w:rPr>
        <w:fldChar w:fldCharType="begin"/>
      </w:r>
      <w:r>
        <w:rPr>
          <w:rFonts w:asciiTheme="minorEastAsia" w:hAnsiTheme="minorEastAsia" w:eastAsiaTheme="minorEastAsia"/>
          <w:bCs/>
          <w:szCs w:val="24"/>
          <w:highlight w:val="none"/>
        </w:rPr>
        <w:instrText xml:space="preserve"> HYPERLINK \l _Toc1141 </w:instrText>
      </w:r>
      <w:r>
        <w:rPr>
          <w:rFonts w:asciiTheme="minorEastAsia" w:hAnsiTheme="minorEastAsia" w:eastAsiaTheme="minorEastAsia"/>
          <w:bCs/>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eastAsia="zh-CN"/>
        </w:rPr>
        <w:t>七</w:t>
      </w:r>
      <w:r>
        <w:rPr>
          <w:rFonts w:hint="eastAsia" w:asciiTheme="minorEastAsia" w:hAnsiTheme="minorEastAsia" w:eastAsiaTheme="minorEastAsia"/>
          <w:highlight w:val="none"/>
        </w:rPr>
        <w:t>章</w:t>
      </w:r>
      <w:r>
        <w:rPr>
          <w:rFonts w:hint="eastAsia"/>
          <w:bCs/>
          <w:highlight w:val="none"/>
        </w:rPr>
        <w:t xml:space="preserve">  </w:t>
      </w:r>
      <w:r>
        <w:rPr>
          <w:rFonts w:hint="eastAsia" w:ascii="宋体" w:hAnsi="宋体" w:eastAsia="宋体"/>
          <w:bCs/>
          <w:highlight w:val="none"/>
        </w:rPr>
        <w:t>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_Toc1141 \h </w:instrText>
      </w:r>
      <w:r>
        <w:fldChar w:fldCharType="separate"/>
      </w:r>
      <w:r>
        <w:t>44</w:t>
      </w:r>
      <w:r>
        <w:fldChar w:fldCharType="end"/>
      </w:r>
      <w:r>
        <w:rPr>
          <w:rFonts w:asciiTheme="minorEastAsia" w:hAnsiTheme="minorEastAsia" w:eastAsiaTheme="minorEastAsia"/>
          <w:bCs/>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4" w:type="default"/>
          <w:footerReference r:id="rId5" w:type="default"/>
          <w:pgSz w:w="11907" w:h="16840"/>
          <w:pgMar w:top="1474" w:right="1814" w:bottom="1474" w:left="1814" w:header="851" w:footer="851"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7729"/>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询价邀请</w:t>
      </w:r>
      <w:bookmarkEnd w:id="4"/>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5" w:name="_Toc12934"/>
      <w:bookmarkStart w:id="6" w:name="_Toc12227"/>
      <w:r>
        <w:rPr>
          <w:rFonts w:hint="eastAsia" w:asciiTheme="minorEastAsia" w:hAnsiTheme="minorEastAsia" w:eastAsiaTheme="minorEastAsia"/>
          <w:b/>
          <w:bCs/>
          <w:color w:val="auto"/>
          <w:sz w:val="24"/>
          <w:szCs w:val="18"/>
          <w:highlight w:val="none"/>
        </w:rPr>
        <w:t>一、</w:t>
      </w:r>
      <w:bookmarkEnd w:id="5"/>
      <w:r>
        <w:rPr>
          <w:rFonts w:hint="eastAsia" w:asciiTheme="minorEastAsia" w:hAnsiTheme="minorEastAsia" w:eastAsiaTheme="minorEastAsia"/>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bookmarkStart w:id="7" w:name="_Toc15751"/>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4.最高限价（如有）：</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8" w:name="_Toc12459"/>
      <w:r>
        <w:rPr>
          <w:rFonts w:hint="eastAsia" w:asciiTheme="minorEastAsia" w:hAnsiTheme="minorEastAsia" w:eastAsiaTheme="minorEastAsia"/>
          <w:b/>
          <w:bCs/>
          <w:color w:val="auto"/>
          <w:sz w:val="24"/>
          <w:szCs w:val="18"/>
          <w:highlight w:val="none"/>
        </w:rPr>
        <w:t>二、</w:t>
      </w:r>
      <w:bookmarkEnd w:id="7"/>
      <w:r>
        <w:rPr>
          <w:rFonts w:hint="eastAsia" w:asciiTheme="minorEastAsia" w:hAnsiTheme="minorEastAsia" w:eastAsiaTheme="minorEastAsia"/>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55"/>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2.1中小企业政策</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w:t>
      </w:r>
      <w:r>
        <w:rPr>
          <w:rFonts w:hint="eastAsia" w:asciiTheme="minorEastAsia" w:hAnsiTheme="minorEastAsia" w:eastAsiaTheme="minorEastAsia"/>
          <w:i/>
          <w:iCs/>
          <w:color w:val="auto"/>
          <w:sz w:val="24"/>
          <w:highlight w:val="none"/>
          <w:lang w:val="en-US" w:eastAsia="zh-CN"/>
        </w:rPr>
        <w:t>（如有）</w:t>
      </w:r>
      <w:r>
        <w:rPr>
          <w:rFonts w:hint="eastAsia" w:asciiTheme="minorEastAsia" w:hAnsiTheme="minorEastAsia" w:eastAsiaTheme="minorEastAsia"/>
          <w:color w:val="auto"/>
          <w:sz w:val="24"/>
          <w:highlight w:val="none"/>
          <w:lang w:val="en-US" w:eastAsia="zh-CN"/>
        </w:rPr>
        <w:t>：</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bookmarkEnd w:id="9"/>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0" w:name="_Toc35393777"/>
      <w:bookmarkStart w:id="11" w:name="_Toc22747"/>
      <w:bookmarkStart w:id="12" w:name="_Toc35393608"/>
      <w:bookmarkStart w:id="13" w:name="_Toc28887"/>
      <w:r>
        <w:rPr>
          <w:rFonts w:hint="eastAsia" w:asciiTheme="minorEastAsia" w:hAnsiTheme="minorEastAsia" w:eastAsiaTheme="minorEastAsia"/>
          <w:b/>
          <w:bCs/>
          <w:color w:val="auto"/>
          <w:sz w:val="24"/>
          <w:szCs w:val="18"/>
          <w:highlight w:val="none"/>
        </w:rPr>
        <w:t>三、</w:t>
      </w:r>
      <w:r>
        <w:rPr>
          <w:rFonts w:hint="eastAsia" w:asciiTheme="minorEastAsia" w:hAnsiTheme="minorEastAsia" w:eastAsiaTheme="minorEastAsia"/>
          <w:b/>
          <w:bCs/>
          <w:color w:val="auto"/>
          <w:sz w:val="24"/>
          <w:szCs w:val="18"/>
          <w:highlight w:val="none"/>
          <w:lang w:eastAsia="zh-CN"/>
        </w:rPr>
        <w:t>获取采购</w:t>
      </w:r>
      <w:r>
        <w:rPr>
          <w:rFonts w:hint="eastAsia" w:asciiTheme="minorEastAsia" w:hAnsiTheme="minorEastAsia" w:eastAsiaTheme="minorEastAsia"/>
          <w:b/>
          <w:bCs/>
          <w:color w:val="auto"/>
          <w:sz w:val="24"/>
          <w:szCs w:val="18"/>
          <w:highlight w:val="none"/>
        </w:rPr>
        <w:t>文件</w:t>
      </w:r>
      <w:bookmarkEnd w:id="10"/>
      <w:bookmarkEnd w:id="11"/>
      <w:bookmarkEnd w:id="12"/>
    </w:p>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宋体" w:hAnsi="宋体" w:eastAsia="宋体" w:cs="宋体"/>
          <w:sz w:val="24"/>
          <w:szCs w:val="24"/>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宋体" w:hAnsi="宋体" w:eastAsia="宋体" w:cs="宋体"/>
          <w:b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13"/>
    <w:p>
      <w:pPr>
        <w:spacing w:line="360" w:lineRule="auto"/>
        <w:ind w:firstLine="435"/>
        <w:outlineLvl w:val="1"/>
        <w:rPr>
          <w:rFonts w:hint="eastAsia" w:asciiTheme="minorEastAsia" w:hAnsiTheme="minorEastAsia" w:eastAsiaTheme="minorEastAsia"/>
          <w:b/>
          <w:bCs/>
          <w:color w:val="auto"/>
          <w:sz w:val="24"/>
          <w:szCs w:val="18"/>
          <w:highlight w:val="none"/>
        </w:rPr>
      </w:pPr>
      <w:bookmarkStart w:id="14" w:name="_Toc28359015"/>
      <w:bookmarkStart w:id="15" w:name="_Toc35393801"/>
      <w:bookmarkStart w:id="16" w:name="_Toc28359092"/>
      <w:bookmarkStart w:id="17" w:name="_Toc35393632"/>
      <w:bookmarkStart w:id="18" w:name="_Toc23298"/>
      <w:bookmarkStart w:id="19" w:name="_Toc9537"/>
      <w:r>
        <w:rPr>
          <w:rFonts w:hint="eastAsia" w:asciiTheme="minorEastAsia" w:hAnsiTheme="minorEastAsia" w:eastAsiaTheme="minorEastAsia"/>
          <w:b/>
          <w:bCs/>
          <w:color w:val="auto"/>
          <w:sz w:val="24"/>
          <w:szCs w:val="18"/>
          <w:highlight w:val="none"/>
        </w:rPr>
        <w:t>四、响应文件提交</w:t>
      </w:r>
      <w:bookmarkEnd w:id="14"/>
      <w:bookmarkEnd w:id="15"/>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sz w:val="24"/>
          <w:szCs w:val="24"/>
          <w:u w:val="none"/>
        </w:rPr>
      </w:pPr>
      <w:r>
        <w:rPr>
          <w:rFonts w:hint="eastAsia" w:ascii="宋体" w:hAnsi="宋体" w:eastAsia="宋体" w:cs="宋体"/>
          <w:sz w:val="24"/>
          <w:szCs w:val="24"/>
        </w:rPr>
        <w:t>截止时间：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宋体" w:hAnsi="宋体" w:eastAsia="宋体" w:cs="宋体"/>
          <w:bCs/>
          <w:sz w:val="24"/>
          <w:szCs w:val="24"/>
        </w:rPr>
        <w:t>（北京时间）</w:t>
      </w:r>
      <w:r>
        <w:rPr>
          <w:rFonts w:hint="eastAsia" w:asciiTheme="minorEastAsia" w:hAnsiTheme="minorEastAsia" w:eastAsiaTheme="minorEastAsia" w:cstheme="minorEastAsia"/>
          <w:i/>
          <w:sz w:val="24"/>
          <w:szCs w:val="24"/>
          <w:u w:val="none"/>
        </w:rPr>
        <w:t>（从询价通知书开始发出之日起至供应商提交响应文件截止之日止不得少于3个工作日）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bookmarkStart w:id="20" w:name="_Toc28359016"/>
      <w:bookmarkStart w:id="21" w:name="_Toc35393802"/>
      <w:bookmarkStart w:id="22" w:name="_Toc35393633"/>
      <w:bookmarkStart w:id="23" w:name="_Toc28359093"/>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4" w:name="_Toc12821"/>
      <w:r>
        <w:rPr>
          <w:rFonts w:hint="eastAsia" w:asciiTheme="minorEastAsia" w:hAnsiTheme="minorEastAsia" w:eastAsiaTheme="minorEastAsia"/>
          <w:b/>
          <w:bCs/>
          <w:color w:val="auto"/>
          <w:sz w:val="24"/>
          <w:szCs w:val="18"/>
          <w:highlight w:val="none"/>
        </w:rPr>
        <w:t>五、开启</w:t>
      </w:r>
      <w:bookmarkEnd w:id="20"/>
      <w:bookmarkEnd w:id="21"/>
      <w:bookmarkEnd w:id="22"/>
      <w:bookmarkEnd w:id="23"/>
      <w:bookmarkEnd w:id="24"/>
    </w:p>
    <w:p>
      <w:pPr>
        <w:ind w:firstLine="480" w:firstLineChars="200"/>
        <w:rPr>
          <w:rFonts w:ascii="仿宋" w:hAnsi="仿宋" w:eastAsia="仿宋"/>
          <w:bCs/>
          <w:sz w:val="28"/>
          <w:szCs w:val="28"/>
          <w:u w:val="single"/>
        </w:rPr>
      </w:pPr>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sz w:val="24"/>
          <w:szCs w:val="24"/>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25" w:name="_Toc28359094"/>
      <w:bookmarkStart w:id="26" w:name="_Toc35393803"/>
      <w:bookmarkStart w:id="27" w:name="_Toc28359017"/>
      <w:bookmarkStart w:id="28" w:name="_Toc27442"/>
      <w:bookmarkStart w:id="29" w:name="_Toc35393634"/>
      <w:r>
        <w:rPr>
          <w:rFonts w:hint="eastAsia" w:asciiTheme="minorEastAsia" w:hAnsiTheme="minorEastAsia" w:eastAsiaTheme="minorEastAsia"/>
          <w:b/>
          <w:bCs/>
          <w:color w:val="auto"/>
          <w:sz w:val="24"/>
          <w:szCs w:val="18"/>
          <w:highlight w:val="none"/>
        </w:rPr>
        <w:t>六、公告期限</w:t>
      </w:r>
      <w:bookmarkEnd w:id="25"/>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自本公告发布之日起3个工作日。</w:t>
      </w:r>
    </w:p>
    <w:p>
      <w:pPr>
        <w:spacing w:line="360" w:lineRule="auto"/>
        <w:ind w:firstLine="435"/>
        <w:outlineLvl w:val="1"/>
        <w:rPr>
          <w:rFonts w:hint="eastAsia" w:asciiTheme="minorEastAsia" w:hAnsiTheme="minorEastAsia" w:eastAsiaTheme="minorEastAsia"/>
          <w:b/>
          <w:bCs/>
          <w:color w:val="auto"/>
          <w:sz w:val="24"/>
          <w:szCs w:val="18"/>
          <w:highlight w:val="none"/>
        </w:rPr>
      </w:pPr>
      <w:bookmarkStart w:id="30" w:name="_Toc16395"/>
      <w:bookmarkStart w:id="31" w:name="_Toc35393635"/>
      <w:bookmarkStart w:id="32" w:name="_Toc35393804"/>
      <w:r>
        <w:rPr>
          <w:rFonts w:hint="eastAsia" w:asciiTheme="minorEastAsia" w:hAnsiTheme="minorEastAsia" w:eastAsiaTheme="minorEastAsia"/>
          <w:b/>
          <w:bCs/>
          <w:color w:val="auto"/>
          <w:sz w:val="24"/>
          <w:szCs w:val="18"/>
          <w:highlight w:val="none"/>
        </w:rPr>
        <w:t>七、其他补充事宜</w:t>
      </w:r>
      <w:bookmarkEnd w:id="30"/>
      <w:bookmarkEnd w:id="31"/>
      <w:bookmarkEnd w:id="3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outlineLvl w:val="1"/>
        <w:rPr>
          <w:rFonts w:hint="eastAsia" w:asciiTheme="minorEastAsia" w:hAnsiTheme="minorEastAsia" w:eastAsiaTheme="minorEastAsia"/>
          <w:b/>
          <w:bCs/>
          <w:color w:val="auto"/>
          <w:sz w:val="24"/>
          <w:szCs w:val="18"/>
          <w:highlight w:val="none"/>
          <w:lang w:val="en-US" w:eastAsia="zh-CN"/>
        </w:rPr>
      </w:pPr>
      <w:bookmarkStart w:id="33" w:name="_Toc20318"/>
      <w:r>
        <w:rPr>
          <w:rFonts w:hint="eastAsia" w:asciiTheme="minorEastAsia" w:hAnsiTheme="minorEastAsia" w:eastAsiaTheme="minorEastAsia"/>
          <w:b/>
          <w:bCs/>
          <w:color w:val="auto"/>
          <w:sz w:val="24"/>
          <w:szCs w:val="18"/>
          <w:highlight w:val="none"/>
        </w:rPr>
        <w:t>八、凡对本次采购提出询问，请按以下方式联系</w:t>
      </w:r>
      <w:r>
        <w:rPr>
          <w:rFonts w:hint="eastAsia" w:asciiTheme="minorEastAsia" w:hAnsiTheme="minorEastAsia" w:eastAsiaTheme="minorEastAsia"/>
          <w:b/>
          <w:bCs/>
          <w:color w:val="auto"/>
          <w:sz w:val="24"/>
          <w:szCs w:val="18"/>
          <w:highlight w:val="none"/>
          <w:lang w:eastAsia="zh-CN"/>
        </w:rPr>
        <w:t>。</w:t>
      </w:r>
      <w:bookmarkEnd w:id="33"/>
    </w:p>
    <w:bookmarkEnd w:id="19"/>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Theme="minorEastAsia" w:hAnsiTheme="minorEastAsia" w:eastAsiaTheme="minorEastAsia"/>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asciiTheme="minorEastAsia" w:hAnsiTheme="minorEastAsia" w:eastAsiaTheme="minorEastAsia"/>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34" w:name="_Toc3199"/>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34"/>
    </w:p>
    <w:p>
      <w:pPr>
        <w:spacing w:line="360" w:lineRule="auto"/>
        <w:jc w:val="center"/>
        <w:outlineLvl w:val="1"/>
        <w:rPr>
          <w:rFonts w:asciiTheme="minorEastAsia" w:hAnsiTheme="minorEastAsia" w:eastAsiaTheme="minorEastAsia"/>
          <w:b/>
          <w:color w:val="auto"/>
          <w:sz w:val="24"/>
          <w:highlight w:val="none"/>
        </w:rPr>
      </w:pPr>
      <w:bookmarkStart w:id="35" w:name="_Toc5571"/>
      <w:bookmarkStart w:id="36" w:name="_Toc12172"/>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35"/>
      <w:bookmarkEnd w:id="36"/>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b/>
          <w:bCs/>
          <w:color w:val="auto"/>
          <w:sz w:val="24"/>
          <w:szCs w:val="18"/>
          <w:highlight w:val="none"/>
        </w:rPr>
        <w:t>注：</w:t>
      </w:r>
      <w:r>
        <w:rPr>
          <w:rFonts w:hint="eastAsia" w:asciiTheme="minorEastAsia" w:hAnsiTheme="minorEastAsia" w:eastAsiaTheme="minorEastAsia"/>
          <w:color w:val="auto"/>
          <w:sz w:val="24"/>
          <w:szCs w:val="18"/>
          <w:highlight w:val="none"/>
        </w:rPr>
        <w:t>本表是本项目的具体要求，是对供应商须知的具体补充和修改，如有不一致，以本表为准。</w:t>
      </w:r>
    </w:p>
    <w:tbl>
      <w:tblPr>
        <w:tblStyle w:val="21"/>
        <w:tblW w:w="51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条款号</w:t>
            </w:r>
          </w:p>
        </w:tc>
        <w:tc>
          <w:tcPr>
            <w:tcW w:w="1148"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条款名称</w:t>
            </w:r>
          </w:p>
        </w:tc>
        <w:tc>
          <w:tcPr>
            <w:tcW w:w="3282"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0"/>
                <w:highlight w:val="none"/>
              </w:rPr>
            </w:pPr>
            <w:r>
              <w:rPr>
                <w:rFonts w:hint="eastAsia" w:asciiTheme="minorEastAsia" w:hAnsiTheme="minorEastAsia" w:eastAsiaTheme="minorEastAsia"/>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104" w:type="dxa"/>
            <w:vAlign w:val="center"/>
          </w:tcPr>
          <w:p>
            <w:pPr>
              <w:pStyle w:val="29"/>
              <w:pBdr>
                <w:bottom w:val="none" w:color="auto" w:sz="0" w:space="0"/>
              </w:pBdr>
              <w:tabs>
                <w:tab w:val="clear" w:pos="4153"/>
                <w:tab w:val="clear" w:pos="8306"/>
              </w:tabs>
              <w:adjustRightInd/>
              <w:spacing w:line="360" w:lineRule="auto"/>
              <w:textAlignment w:val="auto"/>
              <w:rPr>
                <w:rFonts w:asciiTheme="minorEastAsia" w:hAnsiTheme="minorEastAsia" w:eastAsiaTheme="minorEastAsia"/>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2228" w:type="dxa"/>
            <w:vAlign w:val="center"/>
          </w:tcPr>
          <w:p>
            <w:pPr>
              <w:pStyle w:val="28"/>
              <w:widowControl w:val="0"/>
              <w:spacing w:before="0" w:beforeAutospacing="0" w:after="0" w:afterAutospacing="0" w:line="360" w:lineRule="auto"/>
              <w:jc w:val="left"/>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6370" w:type="dxa"/>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bCs/>
                <w:color w:val="auto"/>
                <w:sz w:val="24"/>
                <w:highlight w:val="none"/>
                <w:lang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6</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网上询问截止时间</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年</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月</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日</w:t>
            </w:r>
            <w:r>
              <w:rPr>
                <w:rFonts w:asciiTheme="minorEastAsia" w:hAnsiTheme="minorEastAsia" w:eastAsiaTheme="minorEastAsia"/>
                <w:b w:val="0"/>
                <w:color w:val="auto"/>
                <w:sz w:val="24"/>
                <w:highlight w:val="none"/>
                <w:u w:val="single"/>
              </w:rPr>
              <w:t xml:space="preserve">  </w:t>
            </w:r>
            <w:r>
              <w:rPr>
                <w:rFonts w:asciiTheme="minorEastAsia" w:hAnsiTheme="minorEastAsia" w:eastAsiaTheme="minorEastAsia"/>
                <w:b w:val="0"/>
                <w:color w:val="auto"/>
                <w:sz w:val="24"/>
                <w:highlight w:val="none"/>
              </w:rPr>
              <w:t>时</w:t>
            </w:r>
            <w:r>
              <w:rPr>
                <w:rFonts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restar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7</w:t>
            </w:r>
            <w:r>
              <w:rPr>
                <w:rFonts w:asciiTheme="minorEastAsia" w:hAnsiTheme="minorEastAsia" w:eastAsiaTheme="minorEastAsia"/>
                <w:bCs/>
                <w:color w:val="auto"/>
                <w:kern w:val="2"/>
                <w:highlight w:val="none"/>
              </w:rPr>
              <w:t>.1</w:t>
            </w:r>
          </w:p>
        </w:tc>
        <w:tc>
          <w:tcPr>
            <w:tcW w:w="1148" w:type="pct"/>
            <w:vMerge w:val="restart"/>
            <w:vAlign w:val="center"/>
          </w:tcPr>
          <w:p>
            <w:pPr>
              <w:pStyle w:val="28"/>
              <w:widowControl w:val="0"/>
              <w:spacing w:before="0" w:beforeAutospacing="0" w:after="0" w:afterAutospacing="0" w:line="360" w:lineRule="auto"/>
              <w:jc w:val="left"/>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包别划分</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asciiTheme="minorEastAsia" w:hAnsiTheme="minorEastAsia" w:eastAsiaTheme="minorEastAsia"/>
                <w:b w:val="0"/>
                <w:bCs w:val="0"/>
                <w:color w:val="auto"/>
                <w:sz w:val="24"/>
                <w:szCs w:val="24"/>
                <w:highlight w:val="none"/>
              </w:rPr>
              <w:t>□</w:t>
            </w:r>
            <w:r>
              <w:rPr>
                <w:rFonts w:asciiTheme="minorEastAsia" w:hAnsiTheme="minorEastAsia" w:eastAsiaTheme="minorEastAsia"/>
                <w:b w:val="0"/>
                <w:color w:val="auto"/>
                <w:sz w:val="24"/>
                <w:highlight w:val="none"/>
              </w:rPr>
              <w:t>不分包     □分为  个包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Merge w:val="continue"/>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p>
        </w:tc>
        <w:tc>
          <w:tcPr>
            <w:tcW w:w="1148" w:type="pct"/>
            <w:vMerge w:val="continue"/>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供应商对多个包进行报价的成交</w:t>
            </w:r>
            <w:r>
              <w:rPr>
                <w:rFonts w:asciiTheme="minorEastAsia" w:hAnsiTheme="minorEastAsia" w:eastAsiaTheme="minorEastAsia"/>
                <w:b w:val="0"/>
                <w:color w:val="auto"/>
                <w:sz w:val="24"/>
                <w:highlight w:val="none"/>
              </w:rPr>
              <w:t>包</w:t>
            </w:r>
            <w:r>
              <w:rPr>
                <w:rFonts w:hint="eastAsia" w:asciiTheme="minorEastAsia" w:hAnsiTheme="minorEastAsia" w:eastAsiaTheme="minorEastAsia"/>
                <w:b w:val="0"/>
                <w:color w:val="auto"/>
                <w:sz w:val="24"/>
                <w:highlight w:val="none"/>
              </w:rPr>
              <w:t>数规定：</w:t>
            </w:r>
            <w:r>
              <w:rPr>
                <w:rFonts w:hint="eastAsia" w:asciiTheme="minorEastAsia" w:hAnsiTheme="minorEastAsia" w:eastAsiaTheme="minorEastAsia"/>
                <w:b w:val="0"/>
                <w:bCs w:val="0"/>
                <w:color w:val="auto"/>
                <w:sz w:val="24"/>
                <w:szCs w:val="18"/>
                <w:highlight w:val="none"/>
                <w:u w:val="single"/>
              </w:rPr>
              <w:t xml:space="preserve"> </w:t>
            </w:r>
            <w:r>
              <w:rPr>
                <w:rFonts w:asciiTheme="minorEastAsia" w:hAnsiTheme="minorEastAsia" w:eastAsiaTheme="minorEastAsia"/>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询价有效期</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11.2</w:t>
            </w:r>
          </w:p>
        </w:tc>
        <w:tc>
          <w:tcPr>
            <w:tcW w:w="1148" w:type="pct"/>
            <w:vAlign w:val="center"/>
          </w:tcPr>
          <w:p>
            <w:pPr>
              <w:pStyle w:val="28"/>
              <w:widowControl w:val="0"/>
              <w:spacing w:before="0" w:beforeAutospacing="0" w:after="0" w:afterAutospacing="0" w:line="360" w:lineRule="auto"/>
              <w:jc w:val="both"/>
              <w:rPr>
                <w:rFonts w:hint="eastAsia"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响应文件解密时间</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rPr>
              <w:t>响应文件提交截止时间后</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u w:val="single"/>
                <w:lang w:val="en-US" w:eastAsia="zh-CN"/>
              </w:rPr>
              <w:t xml:space="preserve"> </w:t>
            </w: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16</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ascii="宋体" w:hAnsi="宋体" w:eastAsia="宋体"/>
                <w:b w:val="0"/>
                <w:color w:val="auto"/>
                <w:sz w:val="24"/>
                <w:highlight w:val="none"/>
              </w:rPr>
              <w:t>%</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lang w:val="en-US" w:eastAsia="zh-CN"/>
              </w:rPr>
              <w:t>17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rPr>
              <w:t>2</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确定成交供应商</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color w:val="auto"/>
                <w:sz w:val="24"/>
                <w:highlight w:val="none"/>
              </w:rPr>
            </w:pP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 xml:space="preserve">采购人委托询价小组确定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0</w:t>
            </w:r>
            <w:r>
              <w:rPr>
                <w:rFonts w:asciiTheme="minorEastAsia" w:hAnsiTheme="minorEastAsia" w:eastAsiaTheme="minorEastAsia"/>
                <w:bCs/>
                <w:color w:val="auto"/>
                <w:kern w:val="2"/>
                <w:highlight w:val="none"/>
              </w:rPr>
              <w:t>.3</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随成交</w:t>
            </w:r>
            <w:r>
              <w:rPr>
                <w:rFonts w:hint="eastAsia" w:asciiTheme="minorEastAsia" w:hAnsiTheme="minorEastAsia" w:eastAsiaTheme="minorEastAsia"/>
                <w:b w:val="0"/>
                <w:color w:val="auto"/>
                <w:sz w:val="24"/>
                <w:highlight w:val="none"/>
                <w:lang w:eastAsia="zh-CN"/>
              </w:rPr>
              <w:t>结果</w:t>
            </w:r>
            <w:r>
              <w:rPr>
                <w:rFonts w:hint="eastAsia" w:asciiTheme="minorEastAsia" w:hAnsiTheme="minorEastAsia" w:eastAsiaTheme="minorEastAsia"/>
                <w:b w:val="0"/>
                <w:color w:val="auto"/>
                <w:sz w:val="24"/>
                <w:highlight w:val="none"/>
              </w:rPr>
              <w:t>公告同时公告</w:t>
            </w:r>
            <w:r>
              <w:rPr>
                <w:rFonts w:hint="eastAsia" w:asciiTheme="minorEastAsia" w:hAnsiTheme="minorEastAsia" w:eastAsiaTheme="minorEastAsia"/>
                <w:b w:val="0"/>
                <w:color w:val="auto"/>
                <w:sz w:val="24"/>
                <w:highlight w:val="none"/>
                <w:lang w:eastAsia="zh-CN"/>
              </w:rPr>
              <w:t>的</w:t>
            </w:r>
            <w:r>
              <w:rPr>
                <w:rFonts w:hint="eastAsia" w:asciiTheme="minorEastAsia" w:hAnsiTheme="minorEastAsia" w:eastAsiaTheme="minorEastAsia"/>
                <w:b w:val="0"/>
                <w:color w:val="auto"/>
                <w:sz w:val="24"/>
                <w:highlight w:val="none"/>
              </w:rPr>
              <w:t>内容</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1</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中小企业声明函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Theme="minorEastAsia" w:hAnsiTheme="minorEastAsia" w:eastAsiaTheme="minorEastAsia"/>
                <w:b w:val="0"/>
                <w:i/>
                <w:iCs/>
                <w:color w:val="auto"/>
                <w:sz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2</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u w:val="single"/>
              </w:rPr>
              <w:t>残疾人福利性单位声明函</w:t>
            </w: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i/>
                <w:iCs/>
                <w:color w:val="auto"/>
                <w:sz w:val="24"/>
                <w:highlight w:val="none"/>
              </w:rPr>
              <w:t>（如有）</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eastAsia="宋体" w:asciiTheme="minorEastAsia" w:hAnsiTheme="minorEastAsia"/>
                <w:b w:val="0"/>
                <w:i/>
                <w:iCs/>
                <w:color w:val="auto"/>
                <w:sz w:val="24"/>
                <w:highlight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color w:val="auto"/>
                <w:sz w:val="24"/>
                <w:highlight w:val="none"/>
                <w:u w:val="none"/>
                <w:lang w:eastAsia="zh-CN"/>
              </w:rPr>
              <w:t>；</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color w:val="auto"/>
                <w:sz w:val="24"/>
                <w:highlight w:val="none"/>
              </w:rPr>
              <w:t>（</w:t>
            </w:r>
            <w:r>
              <w:rPr>
                <w:rFonts w:hint="eastAsia" w:asciiTheme="minorEastAsia" w:hAnsiTheme="minorEastAsia" w:eastAsiaTheme="minorEastAsia"/>
                <w:b w:val="0"/>
                <w:color w:val="auto"/>
                <w:sz w:val="24"/>
                <w:highlight w:val="none"/>
                <w:lang w:val="en-US" w:eastAsia="zh-CN"/>
              </w:rPr>
              <w:t>4</w:t>
            </w:r>
            <w:r>
              <w:rPr>
                <w:rFonts w:hint="eastAsia" w:asciiTheme="minorEastAsia" w:hAnsiTheme="minorEastAsia" w:eastAsiaTheme="minorEastAsia"/>
                <w:b w:val="0"/>
                <w:color w:val="auto"/>
                <w:sz w:val="24"/>
                <w:highlight w:val="none"/>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1</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成交通知书发出的形式</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 xml:space="preserve">□书面 </w:t>
            </w:r>
            <w:r>
              <w:rPr>
                <w:rFonts w:asciiTheme="minorEastAsia" w:hAnsiTheme="minorEastAsia" w:eastAsiaTheme="minorEastAsia"/>
                <w:b w:val="0"/>
                <w:color w:val="auto"/>
                <w:sz w:val="24"/>
                <w:highlight w:val="none"/>
              </w:rPr>
              <w:t xml:space="preserve">    </w:t>
            </w:r>
            <w:r>
              <w:rPr>
                <w:rFonts w:hint="eastAsia" w:asciiTheme="minorEastAsia" w:hAnsiTheme="minorEastAsia" w:eastAsiaTheme="minorEastAsia"/>
                <w:b w:val="0"/>
                <w:bCs w:val="0"/>
                <w:color w:val="auto"/>
                <w:sz w:val="24"/>
                <w:szCs w:val="24"/>
                <w:highlight w:val="none"/>
              </w:rPr>
              <w:sym w:font="Wingdings" w:char="00A8"/>
            </w:r>
            <w:r>
              <w:rPr>
                <w:rFonts w:hint="eastAsia" w:asciiTheme="minorEastAsia" w:hAnsiTheme="minorEastAsia" w:eastAsiaTheme="minorEastAsia"/>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eastAsia" w:ascii="宋体" w:hAnsi="宋体" w:eastAsia="宋体" w:cstheme="minorBidi"/>
                <w:bCs/>
                <w:color w:val="auto"/>
                <w:kern w:val="2"/>
                <w:sz w:val="24"/>
                <w:szCs w:val="20"/>
                <w:highlight w:val="none"/>
                <w:lang w:val="en-US" w:eastAsia="zh-CN" w:bidi="ar-SA"/>
              </w:rPr>
            </w:pPr>
            <w:r>
              <w:rPr>
                <w:rFonts w:hint="eastAsia" w:ascii="宋体" w:hAnsi="宋体" w:eastAsia="宋体" w:cs="宋体"/>
                <w:b w:val="0"/>
                <w:bCs/>
                <w:color w:val="auto"/>
                <w:sz w:val="24"/>
                <w:szCs w:val="24"/>
                <w:lang w:val="en-US" w:eastAsia="zh-CN"/>
              </w:rPr>
              <w:t>22.1</w:t>
            </w:r>
          </w:p>
        </w:tc>
        <w:tc>
          <w:tcPr>
            <w:tcW w:w="1148" w:type="pct"/>
            <w:vAlign w:val="center"/>
          </w:tcPr>
          <w:p>
            <w:pPr>
              <w:pStyle w:val="28"/>
              <w:widowControl w:val="0"/>
              <w:spacing w:before="0" w:beforeAutospacing="0" w:after="0" w:afterAutospacing="0" w:line="360" w:lineRule="auto"/>
              <w:jc w:val="both"/>
              <w:rPr>
                <w:rFonts w:hint="eastAsia" w:ascii="宋体" w:hAnsi="宋体" w:eastAsia="宋体" w:cstheme="minorBidi"/>
                <w:b w:val="0"/>
                <w:bCs/>
                <w:color w:val="auto"/>
                <w:kern w:val="0"/>
                <w:sz w:val="24"/>
                <w:szCs w:val="28"/>
                <w:highlight w:val="none"/>
                <w:lang w:val="en-US" w:eastAsia="zh-CN" w:bidi="ar-SA"/>
              </w:rPr>
            </w:pPr>
            <w:r>
              <w:rPr>
                <w:rFonts w:hint="eastAsia" w:ascii="宋体" w:hAnsi="宋体" w:eastAsia="宋体" w:cs="宋体"/>
                <w:b w:val="0"/>
                <w:bCs/>
                <w:color w:val="auto"/>
                <w:sz w:val="24"/>
                <w:szCs w:val="24"/>
                <w:lang w:val="en-US" w:eastAsia="zh-CN"/>
              </w:rPr>
              <w:t>告知询价结果的形式</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sym w:font="Wingdings" w:char="00A8"/>
            </w:r>
            <w:r>
              <w:rPr>
                <w:rFonts w:hint="eastAsia" w:ascii="宋体" w:hAnsi="宋体" w:eastAsia="宋体" w:cs="宋体"/>
                <w:b w:val="0"/>
                <w:bCs/>
                <w:color w:val="auto"/>
                <w:sz w:val="24"/>
                <w:szCs w:val="24"/>
                <w:lang w:val="en-US" w:eastAsia="zh-CN"/>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cs="宋体"/>
                <w:b w:val="0"/>
                <w:bCs/>
                <w:color w:val="auto"/>
                <w:sz w:val="24"/>
                <w:szCs w:val="24"/>
                <w:lang w:val="en-US" w:eastAsia="zh-CN"/>
              </w:rPr>
              <w:t>系统查看</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cs="宋体"/>
                <w:b w:val="0"/>
                <w:bCs/>
                <w:color w:val="auto"/>
                <w:sz w:val="24"/>
                <w:szCs w:val="24"/>
                <w:lang w:val="en-US" w:eastAsia="zh-CN"/>
              </w:rPr>
              <w:t>□</w:t>
            </w:r>
            <w:r>
              <w:rPr>
                <w:rFonts w:hint="eastAsia" w:ascii="宋体" w:hAnsi="宋体" w:eastAsia="宋体"/>
                <w:b w:val="0"/>
                <w:color w:val="auto"/>
                <w:sz w:val="24"/>
                <w:highlight w:val="none"/>
                <w:lang w:val="en-US" w:eastAsia="zh-CN"/>
              </w:rPr>
              <w:t>询价现场告知</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3</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履约保证金</w:t>
            </w:r>
          </w:p>
        </w:tc>
        <w:tc>
          <w:tcPr>
            <w:tcW w:w="3282" w:type="pct"/>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color w:val="auto"/>
                <w:sz w:val="24"/>
                <w:highlight w:val="none"/>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asciiTheme="minorEastAsia" w:hAnsiTheme="minorEastAsia" w:eastAsiaTheme="minorEastAsia"/>
                <w:bCs/>
                <w:color w:val="auto"/>
                <w:kern w:val="2"/>
                <w:highlight w:val="none"/>
              </w:rPr>
              <w:t>2</w:t>
            </w:r>
            <w:r>
              <w:rPr>
                <w:rFonts w:hint="eastAsia" w:asciiTheme="minorEastAsia" w:hAnsiTheme="minorEastAsia" w:eastAsiaTheme="minorEastAsia"/>
                <w:bCs/>
                <w:color w:val="auto"/>
                <w:kern w:val="2"/>
                <w:highlight w:val="none"/>
                <w:lang w:val="en-US" w:eastAsia="zh-CN"/>
              </w:rPr>
              <w:t>4</w:t>
            </w:r>
            <w:r>
              <w:rPr>
                <w:rFonts w:asciiTheme="minorEastAsia" w:hAnsiTheme="minorEastAsia" w:eastAsiaTheme="minorEastAsia"/>
                <w:bCs/>
                <w:color w:val="auto"/>
                <w:kern w:val="2"/>
                <w:highlight w:val="none"/>
              </w:rPr>
              <w:t>.1</w:t>
            </w:r>
          </w:p>
        </w:tc>
        <w:tc>
          <w:tcPr>
            <w:tcW w:w="1148" w:type="pct"/>
            <w:vAlign w:val="center"/>
          </w:tcPr>
          <w:p>
            <w:pPr>
              <w:pStyle w:val="28"/>
              <w:widowControl w:val="0"/>
              <w:spacing w:before="0" w:beforeAutospacing="0" w:after="0" w:afterAutospacing="0" w:line="360" w:lineRule="auto"/>
              <w:jc w:val="both"/>
              <w:rPr>
                <w:rFonts w:hint="default" w:asciiTheme="minorEastAsia" w:hAnsiTheme="minorEastAsia" w:eastAsiaTheme="minorEastAsia"/>
                <w:b w:val="0"/>
                <w:color w:val="auto"/>
                <w:sz w:val="24"/>
                <w:highlight w:val="none"/>
                <w:lang w:val="en-US" w:eastAsia="zh-CN"/>
              </w:rPr>
            </w:pPr>
            <w:r>
              <w:rPr>
                <w:rFonts w:hint="eastAsia" w:asciiTheme="minorEastAsia" w:hAnsiTheme="minorEastAsia" w:eastAsiaTheme="minorEastAsia"/>
                <w:b w:val="0"/>
                <w:color w:val="auto"/>
                <w:sz w:val="24"/>
                <w:highlight w:val="none"/>
                <w:lang w:val="en-US" w:eastAsia="zh-CN"/>
              </w:rPr>
              <w:t>代理费用</w:t>
            </w:r>
          </w:p>
        </w:tc>
        <w:tc>
          <w:tcPr>
            <w:tcW w:w="3282"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360" w:lineRule="auto"/>
              <w:textAlignment w:val="auto"/>
              <w:rPr>
                <w:rFonts w:hint="default" w:ascii="宋体" w:hAnsi="宋体" w:eastAsia="宋体" w:cs="@仿宋_GB2312"/>
                <w:bCs/>
                <w:color w:val="auto"/>
                <w:kern w:val="2"/>
                <w:sz w:val="24"/>
                <w:szCs w:val="20"/>
                <w:highlight w:val="none"/>
                <w:lang w:val="en-US" w:eastAsia="zh-CN" w:bidi="ar-SA"/>
              </w:rPr>
            </w:pPr>
            <w:r>
              <w:rPr>
                <w:rFonts w:hint="eastAsia" w:ascii="宋体" w:hAnsi="宋体" w:eastAsia="宋体"/>
                <w:bCs/>
                <w:color w:val="auto"/>
                <w:kern w:val="2"/>
                <w:highlight w:val="none"/>
                <w:lang w:val="en-US" w:eastAsia="zh-CN"/>
              </w:rPr>
              <w:t>25.1</w:t>
            </w:r>
          </w:p>
        </w:tc>
        <w:tc>
          <w:tcPr>
            <w:tcW w:w="1148" w:type="pct"/>
            <w:vAlign w:val="center"/>
          </w:tcPr>
          <w:p>
            <w:pPr>
              <w:pStyle w:val="28"/>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82" w:type="pct"/>
            <w:vAlign w:val="center"/>
          </w:tcPr>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（1）采购人与成交供应商应当自发出成交通知书之日起7个工作日内签订合同，采购合同签订之日起2个工作日内完成政府采购合同公开。</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eastAsia" w:asciiTheme="minorEastAsia" w:hAnsiTheme="minorEastAsia" w:eastAsiaTheme="minorEastAsia"/>
                <w:bCs/>
                <w:color w:val="auto"/>
                <w:kern w:val="2"/>
                <w:highlight w:val="none"/>
                <w:lang w:eastAsia="zh-CN"/>
              </w:rPr>
            </w:pPr>
            <w:r>
              <w:rPr>
                <w:rFonts w:hint="eastAsia" w:asciiTheme="minorEastAsia" w:hAnsiTheme="minorEastAsia" w:eastAsiaTheme="minorEastAsia"/>
                <w:bCs/>
                <w:color w:val="auto"/>
                <w:kern w:val="2"/>
                <w:highlight w:val="none"/>
                <w:lang w:val="en-US" w:eastAsia="zh-CN"/>
              </w:rPr>
              <w:t>27</w:t>
            </w:r>
            <w:r>
              <w:rPr>
                <w:rFonts w:asciiTheme="minorEastAsia" w:hAnsiTheme="minorEastAsia" w:eastAsiaTheme="minorEastAsia"/>
                <w:bCs/>
                <w:color w:val="auto"/>
                <w:kern w:val="2"/>
                <w:highlight w:val="none"/>
              </w:rPr>
              <w:t>.</w:t>
            </w:r>
            <w:r>
              <w:rPr>
                <w:rFonts w:hint="eastAsia" w:asciiTheme="minorEastAsia" w:hAnsiTheme="minorEastAsia" w:eastAsiaTheme="minorEastAsia"/>
                <w:bCs/>
                <w:color w:val="auto"/>
                <w:kern w:val="2"/>
                <w:highlight w:val="none"/>
                <w:lang w:val="en-US" w:eastAsia="zh-CN"/>
              </w:rPr>
              <w:t>3</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82" w:type="pct"/>
            <w:vAlign w:val="center"/>
          </w:tcPr>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69" w:type="pct"/>
            <w:vAlign w:val="center"/>
          </w:tcPr>
          <w:p>
            <w:pPr>
              <w:pStyle w:val="29"/>
              <w:pBdr>
                <w:bottom w:val="none" w:color="auto" w:sz="0" w:space="0"/>
              </w:pBdr>
              <w:tabs>
                <w:tab w:val="clear" w:pos="4153"/>
                <w:tab w:val="clear" w:pos="8306"/>
              </w:tabs>
              <w:adjustRightInd/>
              <w:spacing w:line="240" w:lineRule="auto"/>
              <w:textAlignment w:val="auto"/>
              <w:rPr>
                <w:rFonts w:hint="default" w:asciiTheme="minorEastAsia" w:hAnsiTheme="minorEastAsia" w:eastAsiaTheme="minorEastAsia"/>
                <w:bCs/>
                <w:color w:val="auto"/>
                <w:kern w:val="2"/>
                <w:highlight w:val="none"/>
                <w:lang w:val="en-US" w:eastAsia="zh-CN"/>
              </w:rPr>
            </w:pPr>
            <w:r>
              <w:rPr>
                <w:rFonts w:hint="eastAsia" w:asciiTheme="minorEastAsia" w:hAnsiTheme="minorEastAsia" w:eastAsiaTheme="minorEastAsia"/>
                <w:bCs/>
                <w:color w:val="auto"/>
                <w:kern w:val="2"/>
                <w:highlight w:val="none"/>
                <w:lang w:val="en-US" w:eastAsia="zh-CN"/>
              </w:rPr>
              <w:t>28</w:t>
            </w:r>
          </w:p>
        </w:tc>
        <w:tc>
          <w:tcPr>
            <w:tcW w:w="1148"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其他内容</w:t>
            </w:r>
          </w:p>
        </w:tc>
        <w:tc>
          <w:tcPr>
            <w:tcW w:w="3282" w:type="pct"/>
            <w:vAlign w:val="center"/>
          </w:tcPr>
          <w:p>
            <w:pPr>
              <w:pStyle w:val="28"/>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的各个组成文件应互为解释，互为说明；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询价通知书</w:t>
            </w:r>
            <w:r>
              <w:rPr>
                <w:rFonts w:asciiTheme="minorEastAsia" w:hAnsiTheme="minorEastAsia" w:eastAsiaTheme="minorEastAsia"/>
                <w:bCs/>
                <w:color w:val="auto"/>
                <w:sz w:val="24"/>
                <w:szCs w:val="24"/>
                <w:highlight w:val="none"/>
              </w:rPr>
              <w:t>中有特别规定外，仅适用于</w:t>
            </w:r>
            <w:r>
              <w:rPr>
                <w:rFonts w:hint="eastAsia" w:asciiTheme="minorEastAsia" w:hAnsiTheme="minorEastAsia" w:eastAsiaTheme="minorEastAsia"/>
                <w:bCs/>
                <w:color w:val="auto"/>
                <w:sz w:val="24"/>
                <w:szCs w:val="24"/>
                <w:highlight w:val="none"/>
              </w:rPr>
              <w:t>询价及响应文件提交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询价</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询价邀请、供应商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Theme="minorEastAsia" w:hAnsiTheme="minorEastAsia" w:eastAsiaTheme="minorEastAsia"/>
                <w:b w:val="0"/>
                <w:bCs w:val="0"/>
                <w:color w:val="auto"/>
                <w:sz w:val="24"/>
                <w:szCs w:val="24"/>
                <w:highlight w:val="none"/>
              </w:rPr>
            </w:pPr>
            <w:r>
              <w:rPr>
                <w:rFonts w:hint="eastAsia" w:asciiTheme="minorEastAsia" w:hAnsiTheme="minorEastAsia" w:eastAsiaTheme="minorEastAsia"/>
                <w:b w:val="0"/>
                <w:bCs w:val="0"/>
                <w:color w:val="auto"/>
                <w:sz w:val="24"/>
                <w:szCs w:val="24"/>
                <w:highlight w:val="none"/>
              </w:rPr>
              <w:t>（5）</w:t>
            </w:r>
            <w:r>
              <w:rPr>
                <w:rFonts w:asciiTheme="minorEastAsia" w:hAnsiTheme="minorEastAsia" w:eastAsiaTheme="minorEastAsia"/>
                <w:b w:val="0"/>
                <w:bCs w:val="0"/>
                <w:color w:val="auto"/>
                <w:sz w:val="24"/>
                <w:szCs w:val="24"/>
                <w:highlight w:val="none"/>
              </w:rPr>
              <w:t>按本款前述规定仍不能形成结论的，由</w:t>
            </w:r>
            <w:r>
              <w:rPr>
                <w:rFonts w:hint="eastAsia" w:asciiTheme="minorEastAsia" w:hAnsiTheme="minorEastAsia" w:eastAsiaTheme="minorEastAsia"/>
                <w:b w:val="0"/>
                <w:bCs w:val="0"/>
                <w:color w:val="auto"/>
                <w:sz w:val="24"/>
                <w:szCs w:val="24"/>
                <w:highlight w:val="none"/>
              </w:rPr>
              <w:t>采购</w:t>
            </w:r>
            <w:r>
              <w:rPr>
                <w:rFonts w:asciiTheme="minorEastAsia" w:hAnsiTheme="minorEastAsia" w:eastAsiaTheme="minorEastAsia"/>
                <w:b w:val="0"/>
                <w:bCs w:val="0"/>
                <w:color w:val="auto"/>
                <w:sz w:val="24"/>
                <w:szCs w:val="24"/>
                <w:highlight w:val="none"/>
              </w:rPr>
              <w:t>人负责解释。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pStyle w:val="28"/>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ind w:firstLine="437"/>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37" w:name="_Toc14682"/>
      <w:bookmarkStart w:id="38" w:name="_Toc29229"/>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供应商须知</w:t>
      </w:r>
      <w:r>
        <w:rPr>
          <w:rFonts w:hint="eastAsia" w:asciiTheme="minorEastAsia" w:hAnsiTheme="minorEastAsia" w:eastAsiaTheme="minorEastAsia"/>
          <w:b/>
          <w:color w:val="auto"/>
          <w:sz w:val="24"/>
          <w:highlight w:val="none"/>
        </w:rPr>
        <w:t>正文</w:t>
      </w:r>
      <w:bookmarkEnd w:id="37"/>
      <w:bookmarkEnd w:id="38"/>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.1采购人：是指依法开展政府采购活动的国家机关、事业单位、团体组织。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.2采购代理机构：是指集中采购机构或从事采购代理业务的社会中介机构。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.3政府采购监督管理部门：</w:t>
      </w:r>
      <w:r>
        <w:rPr>
          <w:rFonts w:hint="eastAsia" w:asciiTheme="minorEastAsia" w:hAnsiTheme="minorEastAsia" w:eastAsiaTheme="minorEastAsia"/>
          <w:color w:val="auto"/>
          <w:sz w:val="24"/>
          <w:highlight w:val="none"/>
        </w:rPr>
        <w:t>各级人民政府指定的有关部门依法履行与政府采购活动有关的监督管理职责。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.4供应商：是指向采购人提供货物、工程或者服务的法人、</w:t>
      </w:r>
      <w:r>
        <w:rPr>
          <w:rFonts w:hint="eastAsia" w:asciiTheme="minorEastAsia" w:hAnsiTheme="minorEastAsia" w:eastAsiaTheme="minorEastAsia"/>
          <w:color w:val="auto"/>
          <w:sz w:val="24"/>
          <w:highlight w:val="none"/>
          <w:lang w:val="en-US" w:eastAsia="zh-CN"/>
        </w:rPr>
        <w:t>其他</w:t>
      </w:r>
      <w:r>
        <w:rPr>
          <w:rFonts w:asciiTheme="minorEastAsia" w:hAnsiTheme="minorEastAsia" w:eastAsiaTheme="minorEastAsia"/>
          <w:color w:val="auto"/>
          <w:sz w:val="24"/>
          <w:highlight w:val="none"/>
        </w:rPr>
        <w:t>组织或者自然人。</w:t>
      </w:r>
      <w:r>
        <w:rPr>
          <w:rFonts w:hint="eastAsia" w:asciiTheme="minorEastAsia" w:hAnsiTheme="minorEastAsia" w:eastAsiaTheme="minorEastAsia"/>
          <w:color w:val="auto"/>
          <w:sz w:val="24"/>
          <w:highlight w:val="none"/>
        </w:rPr>
        <w:t>分支机构不得参加政府采购活动，但银行、保险、石油石化、电力、电信等特殊行业除外。</w:t>
      </w:r>
      <w:r>
        <w:rPr>
          <w:rFonts w:asciiTheme="minorEastAsia" w:hAnsiTheme="minorEastAsia" w:eastAsiaTheme="minorEastAsia"/>
          <w:color w:val="auto"/>
          <w:sz w:val="24"/>
          <w:highlight w:val="none"/>
        </w:rPr>
        <w:t>本项目的供应商须满足以下条件：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以采购代理机构认可的方式获得了本项目的询价通知书。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asciiTheme="minorEastAsia" w:hAnsiTheme="minorEastAsia" w:eastAsiaTheme="minorEastAsia"/>
          <w:color w:val="auto"/>
          <w:sz w:val="24"/>
          <w:highlight w:val="none"/>
        </w:rPr>
        <w:t>中写明允许采购进口产品，供应商应保证所投产品可履行合法报通关手续进入中国关境内。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若</w:t>
      </w:r>
      <w:r>
        <w:rPr>
          <w:rFonts w:hint="eastAsia" w:ascii="宋体" w:hAnsi="宋体" w:eastAsia="宋体"/>
          <w:color w:val="auto"/>
          <w:sz w:val="24"/>
          <w:lang w:eastAsia="zh-CN"/>
        </w:rPr>
        <w:t>采购需求</w:t>
      </w:r>
      <w:r>
        <w:rPr>
          <w:rFonts w:hint="eastAsia" w:asciiTheme="minorEastAsia" w:hAnsiTheme="minorEastAsia" w:eastAsiaTheme="minorEastAsia"/>
          <w:color w:val="auto"/>
          <w:sz w:val="24"/>
          <w:highlight w:val="none"/>
        </w:rPr>
        <w:t>中未写明允许采购进口产品，如供应商所投产品为进口产品，</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39" w:name="_Hlk60605411"/>
      <w:r>
        <w:rPr>
          <w:rFonts w:hint="eastAsia" w:ascii="宋体" w:hAnsi="宋体" w:eastAsia="宋体"/>
          <w:bCs/>
          <w:color w:val="auto"/>
          <w:kern w:val="0"/>
          <w:sz w:val="24"/>
          <w:szCs w:val="28"/>
          <w:highlight w:val="none"/>
          <w:lang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若询价公告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报价</w:t>
      </w:r>
      <w:r>
        <w:rPr>
          <w:rFonts w:ascii="宋体" w:hAnsi="宋体" w:eastAsia="宋体"/>
          <w:bCs/>
          <w:color w:val="auto"/>
          <w:kern w:val="0"/>
          <w:sz w:val="24"/>
          <w:szCs w:val="28"/>
          <w:highlight w:val="none"/>
        </w:rPr>
        <w:t>，对联合体规定如下：</w:t>
      </w:r>
    </w:p>
    <w:bookmarkEnd w:id="39"/>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5.1两个以上供应商可以组成一个联合体，以一个供应商的身份</w:t>
      </w:r>
      <w:r>
        <w:rPr>
          <w:rFonts w:hint="eastAsia" w:asciiTheme="minorEastAsia" w:hAnsiTheme="minorEastAsia" w:eastAsiaTheme="minorEastAsia"/>
          <w:color w:val="auto"/>
          <w:sz w:val="24"/>
          <w:highlight w:val="none"/>
        </w:rPr>
        <w:t>参加政府采购</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5.2联合体各方均应符合《中华人民共和国政府采购法》第二十二条规定的条件。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5.3采购人根据采购项目对供应商的特殊要求，联合体中至少应当有一方符合相关规定。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5.4联合体各方应签订</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，明确约定联合体各方承担的工作和相应的责任，并将</w:t>
      </w:r>
      <w:r>
        <w:rPr>
          <w:rFonts w:hint="eastAsia" w:asciiTheme="minorEastAsia" w:hAnsiTheme="minorEastAsia" w:eastAsiaTheme="minorEastAsia"/>
          <w:color w:val="auto"/>
          <w:sz w:val="24"/>
          <w:highlight w:val="none"/>
        </w:rPr>
        <w:t>联合协议</w:t>
      </w:r>
      <w:r>
        <w:rPr>
          <w:rFonts w:asciiTheme="minorEastAsia" w:hAnsiTheme="minorEastAsia" w:eastAsiaTheme="minorEastAsia"/>
          <w:color w:val="auto"/>
          <w:sz w:val="24"/>
          <w:highlight w:val="none"/>
        </w:rPr>
        <w:t>作为响应文件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一部分提交。</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5.5大中型企业、其他自然人、法人或者非法人组织与小型、微型企业组成联合体共同参加</w:t>
      </w:r>
      <w:r>
        <w:rPr>
          <w:rFonts w:hint="eastAsia" w:asciiTheme="minorEastAsia" w:hAnsiTheme="minorEastAsia" w:eastAsiaTheme="minorEastAsia"/>
          <w:color w:val="auto"/>
          <w:sz w:val="24"/>
          <w:highlight w:val="none"/>
        </w:rPr>
        <w:t>政府采购</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联合协议中</w:t>
      </w:r>
      <w:r>
        <w:rPr>
          <w:rFonts w:asciiTheme="minorEastAsia" w:hAnsiTheme="minorEastAsia" w:eastAsiaTheme="minorEastAsia"/>
          <w:color w:val="auto"/>
          <w:sz w:val="24"/>
          <w:highlight w:val="none"/>
        </w:rPr>
        <w:t>应写明小型、微型企业的协议合同金额占到</w:t>
      </w:r>
      <w:r>
        <w:rPr>
          <w:rFonts w:hint="eastAsia" w:asciiTheme="minorEastAsia" w:hAnsiTheme="minorEastAsia" w:eastAsiaTheme="minorEastAsia"/>
          <w:color w:val="auto"/>
          <w:sz w:val="24"/>
          <w:highlight w:val="none"/>
        </w:rPr>
        <w:t>联合协议合同</w:t>
      </w:r>
      <w:r>
        <w:rPr>
          <w:rFonts w:asciiTheme="minorEastAsia" w:hAnsiTheme="minorEastAsia" w:eastAsiaTheme="minorEastAsia"/>
          <w:color w:val="auto"/>
          <w:sz w:val="24"/>
          <w:highlight w:val="none"/>
        </w:rPr>
        <w:t>总金额的比例。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5.6</w:t>
      </w:r>
      <w:r>
        <w:rPr>
          <w:rFonts w:hint="eastAsia" w:asciiTheme="minorEastAsia" w:hAnsiTheme="minorEastAsia" w:eastAsiaTheme="minorEastAsia"/>
          <w:color w:val="auto"/>
          <w:sz w:val="24"/>
          <w:highlight w:val="none"/>
        </w:rPr>
        <w:t>联合体中有同类资质的供应商按照联合体分工承担相同工作的，</w:t>
      </w:r>
      <w:r>
        <w:rPr>
          <w:rFonts w:asciiTheme="minorEastAsia" w:hAnsiTheme="minorEastAsia" w:eastAsiaTheme="minorEastAsia"/>
          <w:color w:val="auto"/>
          <w:sz w:val="24"/>
          <w:highlight w:val="none"/>
        </w:rPr>
        <w:t>应当按照</w:t>
      </w:r>
      <w:r>
        <w:rPr>
          <w:rFonts w:hint="eastAsia" w:asciiTheme="minorEastAsia" w:hAnsiTheme="minorEastAsia" w:eastAsiaTheme="minorEastAsia"/>
          <w:color w:val="auto"/>
          <w:sz w:val="24"/>
          <w:highlight w:val="none"/>
        </w:rPr>
        <w:t>资质等级较低的供应商确定资质等级。</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5.7以联合体形式参加政府采购活动的，联合体各方不得再单独参加或者与其他供应商另外组成联合体参加本项目政府采购活动，否则相关</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w:t>
      </w:r>
      <w:r>
        <w:rPr>
          <w:rFonts w:asciiTheme="minorEastAsia" w:hAnsiTheme="minorEastAsia" w:eastAsiaTheme="minorEastAsia"/>
          <w:color w:val="auto"/>
          <w:sz w:val="24"/>
          <w:highlight w:val="none"/>
        </w:rPr>
        <w:t>5.8对联合体的其他资格要求</w:t>
      </w:r>
      <w:r>
        <w:rPr>
          <w:rFonts w:ascii="宋体" w:hAnsi="宋体" w:eastAsia="宋体"/>
          <w:color w:val="auto"/>
          <w:sz w:val="24"/>
          <w:highlight w:val="none"/>
        </w:rPr>
        <w:t>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Theme="minorEastAsia" w:hAnsiTheme="minorEastAsia" w:eastAsiaTheme="minorEastAsia"/>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本项目的采购人已获得足以支付本次采购后所签订的合同项下的资金。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费用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不论询价的结果如何，供应商应承担所有与准备和参加询价有关的费用。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采购人、采购代理机构、供应商、询价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color w:val="auto"/>
          <w:sz w:val="24"/>
          <w:highlight w:val="none"/>
        </w:rPr>
        <w:t>.1询价通知书包括下列内容：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询价邀请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供应商须知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w:t>
      </w:r>
      <w:r>
        <w:rPr>
          <w:rFonts w:hint="eastAsia" w:asciiTheme="minorEastAsia" w:hAnsiTheme="minorEastAsia" w:eastAsiaTheme="minorEastAsia"/>
          <w:color w:val="auto"/>
          <w:sz w:val="24"/>
          <w:highlight w:val="none"/>
        </w:rPr>
        <w:t>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响应文件格式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原则上采购人、采购代理机构不要求供应商提供样品。除仅凭书面方式不能准确描述采购需求，或者需要对样品进行主观判断以确认是否满足采购需求等特殊情况除外。</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如需提供样品，对样品相关要求见</w:t>
      </w:r>
      <w:r>
        <w:rPr>
          <w:rFonts w:hint="eastAsia" w:asciiTheme="minorEastAsia" w:hAnsiTheme="minorEastAsia" w:eastAsiaTheme="minorEastAsia"/>
          <w:color w:val="auto"/>
          <w:sz w:val="24"/>
          <w:highlight w:val="none"/>
        </w:rPr>
        <w:t>采购需求</w:t>
      </w:r>
      <w:r>
        <w:rPr>
          <w:rFonts w:asciiTheme="minorEastAsia" w:hAnsiTheme="minorEastAsia" w:eastAsiaTheme="minorEastAsia"/>
          <w:color w:val="auto"/>
          <w:sz w:val="24"/>
          <w:highlight w:val="none"/>
        </w:rPr>
        <w:t>，对样品的评审方法及评审标准见询价通知书第</w:t>
      </w:r>
      <w:r>
        <w:rPr>
          <w:rFonts w:hint="eastAsia" w:asciiTheme="minorEastAsia" w:hAnsiTheme="minorEastAsia" w:eastAsiaTheme="minorEastAsia"/>
          <w:color w:val="auto"/>
          <w:sz w:val="24"/>
          <w:highlight w:val="none"/>
        </w:rPr>
        <w:t>四</w:t>
      </w:r>
      <w:r>
        <w:rPr>
          <w:rFonts w:asciiTheme="minorEastAsia" w:hAnsiTheme="minorEastAsia" w:eastAsiaTheme="minorEastAsia"/>
          <w:color w:val="auto"/>
          <w:sz w:val="24"/>
          <w:highlight w:val="none"/>
        </w:rPr>
        <w:t>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供应商应认真阅读询价通知书所有的事项、格式、条款和技术规范等。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询价通知书的澄清与修改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供应商如对询价通知书内容有疑问，必须在</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highlight w:val="none"/>
        </w:rPr>
        <w:t>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澄清或修改询价通知书，更正公告的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为询价通知书</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组成部分，对供应商起约束作用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hint="eastAsia" w:asciiTheme="minorEastAsia" w:hAnsiTheme="minorEastAsia" w:eastAsiaTheme="minorEastAsia"/>
          <w:color w:val="auto"/>
          <w:sz w:val="24"/>
          <w:highlight w:val="none"/>
        </w:rPr>
        <w:t>.3任何人或任何组织向供应商提供的任何书面或口头资料，未经采购代理机构在网上发布或书面通知，均作无效处理，不得作为询价通知书的组成部分。采购代理机构对供应商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对于没有提出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了</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询价通知书（含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提交</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.2供应商应当对所</w:t>
      </w:r>
      <w:r>
        <w:rPr>
          <w:rFonts w:hint="eastAsia" w:asciiTheme="minorEastAsia" w:hAnsiTheme="minorEastAsia" w:eastAsiaTheme="minorEastAsia"/>
          <w:color w:val="auto"/>
          <w:sz w:val="24"/>
          <w:highlight w:val="none"/>
        </w:rPr>
        <w:t>参与的</w:t>
      </w:r>
      <w:r>
        <w:rPr>
          <w:rFonts w:asciiTheme="minorEastAsia" w:hAnsiTheme="minorEastAsia" w:eastAsiaTheme="minorEastAsia"/>
          <w:color w:val="auto"/>
          <w:sz w:val="24"/>
          <w:highlight w:val="none"/>
        </w:rPr>
        <w:t>分包询价通知书中“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所参与包别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所参与包别的响应文件</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40"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.3无论询价通知书中是否要求，</w:t>
      </w:r>
      <w:r>
        <w:rPr>
          <w:rFonts w:hint="eastAsia" w:asciiTheme="minorEastAsia" w:hAnsiTheme="minorEastAsia" w:eastAsiaTheme="minorEastAsia"/>
          <w:color w:val="auto"/>
          <w:sz w:val="24"/>
          <w:highlight w:val="none"/>
        </w:rPr>
        <w:t>供应商所提供的货物及伴随的服务和工程均应符合国家强制性标准。</w:t>
      </w:r>
    </w:p>
    <w:bookmarkEnd w:id="40"/>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供应商与采购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有关的所有往来通知、函件和响应文件均用中文表述。供应商随响应文件提供的证明文件和资料可以为其它语言，但必须附中文译文。翻译的中文资料与外文资料出现差异时，以中文为准。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除询价通知书中有特殊要求外，响应文件中所使用的计量单位，应采用中华人民共和国法定计量单位。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.1供应商应完整地按询价通知书提供的响应文件格式及要求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写响应文件，</w:t>
      </w:r>
      <w:r>
        <w:rPr>
          <w:rFonts w:hint="eastAsia" w:asciiTheme="minorEastAsia" w:hAnsiTheme="minorEastAsia" w:eastAsiaTheme="minorEastAsia"/>
          <w:color w:val="auto"/>
          <w:sz w:val="24"/>
          <w:highlight w:val="none"/>
        </w:rPr>
        <w:t>具体内容详见本项目响应文件格式的相关内容。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供应商应提交询价通知书要求的证明文件，证明其响应内容符合询价通知书规定。该证明文件是响应文件的一部分。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41" w:name="_Hlk11703583"/>
      <w:r>
        <w:rPr>
          <w:rFonts w:asciiTheme="minorEastAsia" w:hAnsiTheme="minorEastAsia" w:eastAsiaTheme="minorEastAsia"/>
          <w:color w:val="auto"/>
          <w:sz w:val="24"/>
          <w:highlight w:val="none"/>
        </w:rPr>
        <w:t>。</w:t>
      </w:r>
    </w:p>
    <w:bookmarkEnd w:id="41"/>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为保证公平公正，除非另有规定或说明，供应商对同一项目</w:t>
      </w:r>
      <w:r>
        <w:rPr>
          <w:rFonts w:hint="eastAsia" w:asciiTheme="minorEastAsia" w:hAnsiTheme="minorEastAsia" w:eastAsiaTheme="minorEastAsia"/>
          <w:color w:val="auto"/>
          <w:sz w:val="24"/>
          <w:highlight w:val="none"/>
        </w:rPr>
        <w:t>提交响应文件</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备选响应</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.1供应商的报价应当包括满足本次</w:t>
      </w:r>
      <w:r>
        <w:rPr>
          <w:rFonts w:hint="eastAsia" w:asciiTheme="minorEastAsia" w:hAnsiTheme="minorEastAsia" w:eastAsiaTheme="minorEastAsia"/>
          <w:color w:val="auto"/>
          <w:sz w:val="24"/>
          <w:highlight w:val="none"/>
        </w:rPr>
        <w:t>询价</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bookmarkStart w:id="42" w:name="_Hlk23199390"/>
      <w:r>
        <w:rPr>
          <w:rFonts w:asciiTheme="minorEastAsia" w:hAnsiTheme="minorEastAsia" w:eastAsiaTheme="minorEastAsia"/>
          <w:color w:val="auto"/>
          <w:sz w:val="24"/>
          <w:highlight w:val="none"/>
        </w:rPr>
        <w:t>除询价通知书中</w:t>
      </w:r>
      <w:r>
        <w:rPr>
          <w:rFonts w:hint="eastAsia" w:asciiTheme="minorEastAsia" w:hAnsiTheme="minorEastAsia" w:eastAsiaTheme="minorEastAsia"/>
          <w:color w:val="auto"/>
          <w:sz w:val="24"/>
          <w:highlight w:val="none"/>
          <w:lang w:eastAsia="zh-CN"/>
        </w:rPr>
        <w:t>另有规定</w:t>
      </w:r>
      <w:r>
        <w:rPr>
          <w:rFonts w:asciiTheme="minorEastAsia" w:hAnsiTheme="minorEastAsia" w:eastAsiaTheme="minorEastAsia"/>
          <w:color w:val="auto"/>
          <w:sz w:val="24"/>
          <w:highlight w:val="none"/>
        </w:rPr>
        <w:t>外，</w:t>
      </w:r>
      <w:r>
        <w:rPr>
          <w:rFonts w:hint="eastAsia" w:asciiTheme="minorEastAsia" w:hAnsiTheme="minorEastAsia" w:eastAsiaTheme="minorEastAsia"/>
          <w:color w:val="auto"/>
          <w:sz w:val="24"/>
          <w:highlight w:val="none"/>
        </w:rPr>
        <w:t>供应商的报价均应以人民币报价，应遵守《中华人民共和国价格法》。</w:t>
      </w:r>
      <w:bookmarkEnd w:id="4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 xml:space="preserve"> </w:t>
      </w:r>
      <w:r>
        <w:rPr>
          <w:rFonts w:asciiTheme="minorEastAsia" w:hAnsiTheme="minorEastAsia" w:eastAsiaTheme="minorEastAsia"/>
          <w:color w:val="auto"/>
          <w:sz w:val="24"/>
          <w:highlight w:val="none"/>
        </w:rPr>
        <w:t>供应商应在报价表上标明</w:t>
      </w:r>
      <w:r>
        <w:rPr>
          <w:rFonts w:hint="eastAsia" w:asciiTheme="minorEastAsia" w:hAnsiTheme="minorEastAsia" w:eastAsiaTheme="minorEastAsia"/>
          <w:color w:val="auto"/>
          <w:sz w:val="24"/>
          <w:highlight w:val="none"/>
        </w:rPr>
        <w:t>提供的</w:t>
      </w:r>
      <w:r>
        <w:rPr>
          <w:rFonts w:asciiTheme="minorEastAsia" w:hAnsiTheme="minorEastAsia" w:eastAsiaTheme="minorEastAsia"/>
          <w:color w:val="auto"/>
          <w:sz w:val="24"/>
          <w:highlight w:val="none"/>
        </w:rPr>
        <w:t>货物及相关服务的单价（如适用）和总价。</w:t>
      </w:r>
      <w:r>
        <w:rPr>
          <w:rFonts w:hint="eastAsia" w:asciiTheme="minorEastAsia" w:hAnsiTheme="minorEastAsia" w:eastAsiaTheme="minorEastAsia"/>
          <w:color w:val="auto"/>
          <w:sz w:val="24"/>
          <w:highlight w:val="none"/>
        </w:rPr>
        <w:t>未标明的视同包含在报价中。</w:t>
      </w:r>
    </w:p>
    <w:p>
      <w:pPr>
        <w:spacing w:line="360" w:lineRule="auto"/>
        <w:ind w:firstLine="435"/>
        <w:rPr>
          <w:rFonts w:asciiTheme="minorEastAsia" w:hAnsiTheme="minorEastAsia" w:eastAsiaTheme="minorEastAsia"/>
          <w:color w:val="auto"/>
          <w:sz w:val="24"/>
          <w:highlight w:val="none"/>
        </w:rPr>
      </w:pPr>
      <w:bookmarkStart w:id="43" w:name="_Hlk23199512"/>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响应文件</w:t>
      </w:r>
      <w:r>
        <w:rPr>
          <w:rFonts w:asciiTheme="minorEastAsia" w:hAnsiTheme="minorEastAsia" w:eastAsiaTheme="minorEastAsia"/>
          <w:color w:val="auto"/>
          <w:sz w:val="24"/>
          <w:highlight w:val="none"/>
        </w:rPr>
        <w:t>，</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bookmarkEnd w:id="43"/>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.1询价有效期为从响应文件提交截止之日算起的日历天数，询价有效期详见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.2在询价有效期内，供应商的响应文件保持有效，供应商不得要求撤销或修改其响应文件。询价有效期不满足要求的</w:t>
      </w:r>
      <w:r>
        <w:rPr>
          <w:rFonts w:hint="eastAsia" w:asciiTheme="minorEastAsia" w:hAnsiTheme="minorEastAsia" w:eastAsiaTheme="minorEastAsia"/>
          <w:b/>
          <w:bCs/>
          <w:color w:val="auto"/>
          <w:sz w:val="24"/>
          <w:highlight w:val="none"/>
        </w:rPr>
        <w:t>响应</w:t>
      </w:r>
      <w:r>
        <w:rPr>
          <w:rFonts w:hint="eastAsia" w:asciiTheme="minorEastAsia" w:hAnsiTheme="minorEastAsia" w:eastAsiaTheme="minorEastAsia"/>
          <w:b/>
          <w:color w:val="auto"/>
          <w:sz w:val="24"/>
          <w:highlight w:val="none"/>
        </w:rPr>
        <w:t>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询价有效期截止之前，要求供应商延长响应文件的有效期。接受该要求的供应商将不会被要求和允许修正其响应文件。供应商也可以拒绝延长询价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.1供应商应当在</w:t>
      </w:r>
      <w:r>
        <w:rPr>
          <w:rFonts w:hint="eastAsia" w:asciiTheme="minorEastAsia" w:hAnsiTheme="minorEastAsia" w:eastAsiaTheme="minorEastAsia"/>
          <w:color w:val="auto"/>
          <w:sz w:val="24"/>
          <w:highlight w:val="none"/>
          <w:lang w:val="en-US" w:eastAsia="zh-CN"/>
        </w:rPr>
        <w:t>询价公告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当在提交截止时间前完成响应文件的传输提交（以接收到电子签收凭证为准），并可以补充、修改或者撤回响应文件。提交截止时间前未完成响应文件传输的，视为撤回响应文件。未按规定加密或提交截止时间后送达的响应文件，电子交易系统应当拒收</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询价小组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按照《中华人民共和国政府采购法》、《中华人民共和国政府采购法实施条例》及本项目本级和上级财政部门、政府采购监督管理部门的有关规定依法组建的询价小组，负责本项目评审工作。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响应文件的评审</w:t>
      </w:r>
    </w:p>
    <w:p>
      <w:pPr>
        <w:spacing w:line="360" w:lineRule="auto"/>
        <w:ind w:firstLine="435"/>
        <w:rPr>
          <w:rFonts w:hint="eastAsia" w:ascii="宋体" w:hAnsi="宋体" w:eastAsia="宋体" w:cs="宋体"/>
          <w:color w:val="auto"/>
          <w:sz w:val="24"/>
          <w:szCs w:val="24"/>
          <w:highlight w:val="none"/>
        </w:rPr>
      </w:pPr>
      <w:bookmarkStart w:id="44" w:name="_Hlk23204954"/>
      <w:bookmarkStart w:id="45" w:name="_Hlk24663244"/>
      <w:r>
        <w:rPr>
          <w:rFonts w:hint="eastAsia" w:ascii="宋体" w:hAnsi="宋体" w:eastAsia="宋体" w:cs="宋体"/>
          <w:color w:val="auto"/>
          <w:sz w:val="24"/>
          <w:szCs w:val="24"/>
          <w:highlight w:val="none"/>
          <w:lang w:val="en-US" w:eastAsia="zh-CN"/>
        </w:rPr>
        <w:t>13.1</w:t>
      </w: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询价</w:t>
      </w:r>
      <w:r>
        <w:rPr>
          <w:rFonts w:hint="eastAsia" w:ascii="宋体" w:hAnsi="宋体" w:eastAsia="宋体" w:cs="宋体"/>
          <w:color w:val="auto"/>
          <w:sz w:val="24"/>
          <w:szCs w:val="24"/>
          <w:highlight w:val="none"/>
        </w:rPr>
        <w:t>将被认定为</w:t>
      </w:r>
      <w:r>
        <w:rPr>
          <w:rFonts w:hint="eastAsia" w:ascii="宋体" w:hAnsi="宋体" w:eastAsia="宋体" w:cs="宋体"/>
          <w:b/>
          <w:bCs/>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不良信用记录以采购人或采购代理机构查询结果为准。在本询价通知书规定的查询时间之外，网站信息发生的任何变更均不作为初审依据。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bookmarkEnd w:id="44"/>
    <w:bookmarkEnd w:id="45"/>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响应文件的评审</w:t>
      </w:r>
      <w:r>
        <w:rPr>
          <w:rFonts w:asciiTheme="minorEastAsia" w:hAnsiTheme="minorEastAsia" w:eastAsiaTheme="minorEastAsia"/>
          <w:color w:val="auto"/>
          <w:sz w:val="24"/>
          <w:highlight w:val="none"/>
        </w:rPr>
        <w:t>是指依据询价通知书的规定，从响应文件的有效性和完整性对询价通知书的响应程度进行审查，以确定是否对询价通知书的实质性要求做出响应。</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授权代表</w:t>
      </w:r>
      <w:r>
        <w:rPr>
          <w:rFonts w:asciiTheme="minorEastAsia" w:hAnsiTheme="minorEastAsia" w:eastAsiaTheme="minorEastAsia"/>
          <w:color w:val="auto"/>
          <w:sz w:val="24"/>
          <w:highlight w:val="none"/>
        </w:rPr>
        <w:t>认为采购人员及其相关人员有法律法规所列与其他供应商有利害关系的，可以向采购人或采购代理机构书面提出回避申请，并说明理由。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终止询价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出现下列情形之一的，</w:t>
      </w:r>
      <w:r>
        <w:rPr>
          <w:rFonts w:asciiTheme="minorEastAsia" w:hAnsiTheme="minorEastAsia" w:eastAsiaTheme="minorEastAsia"/>
          <w:color w:val="auto"/>
          <w:sz w:val="24"/>
          <w:highlight w:val="none"/>
        </w:rPr>
        <w:t>采购人或者采购代理机构应当</w:t>
      </w:r>
      <w:bookmarkStart w:id="46" w:name="_Hlk22478676"/>
      <w:r>
        <w:rPr>
          <w:rFonts w:asciiTheme="minorEastAsia" w:hAnsiTheme="minorEastAsia" w:eastAsiaTheme="minorEastAsia"/>
          <w:color w:val="auto"/>
          <w:sz w:val="24"/>
          <w:highlight w:val="none"/>
        </w:rPr>
        <w:t>终止询价</w:t>
      </w:r>
      <w:bookmarkEnd w:id="46"/>
      <w:r>
        <w:rPr>
          <w:rFonts w:asciiTheme="minorEastAsia" w:hAnsiTheme="minorEastAsia" w:eastAsiaTheme="minorEastAsia"/>
          <w:color w:val="auto"/>
          <w:sz w:val="24"/>
          <w:highlight w:val="none"/>
        </w:rPr>
        <w:t>采购活动，发</w:t>
      </w:r>
      <w:r>
        <w:rPr>
          <w:rFonts w:hint="eastAsia" w:asciiTheme="minorEastAsia" w:hAnsiTheme="minorEastAsia" w:eastAsiaTheme="minorEastAsia"/>
          <w:color w:val="auto"/>
          <w:sz w:val="24"/>
          <w:highlight w:val="none"/>
        </w:rPr>
        <w:t>布项目终止公告并说明原因，</w:t>
      </w:r>
      <w:r>
        <w:rPr>
          <w:rFonts w:asciiTheme="minorEastAsia" w:hAnsiTheme="minorEastAsia" w:eastAsiaTheme="minorEastAsia"/>
          <w:color w:val="auto"/>
          <w:sz w:val="24"/>
          <w:highlight w:val="none"/>
        </w:rPr>
        <w:t>重新开展采购活动：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因情况变化，不再符合规定的询价采购方式适用情形的；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）在采购过程中符合竞争要求的供应商或者报价未超过采购预算的供应商不足3</w:t>
      </w:r>
      <w:r>
        <w:rPr>
          <w:rFonts w:hint="eastAsia" w:asciiTheme="minorEastAsia" w:hAnsiTheme="minorEastAsia" w:eastAsiaTheme="minorEastAsia"/>
          <w:color w:val="auto"/>
          <w:sz w:val="24"/>
          <w:highlight w:val="none"/>
        </w:rPr>
        <w:t>家的。</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询价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.2询价小组要求供应商澄清、说明或者更正响应文件应当以书面形式（询标）作出。供应商的澄清、说明或者更正应当由法定代表人或其授权代表签字或者加盖公章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电子签章</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如有询标，授权代表（或法定代表人）可通过远程登录的方式接受网上询标，也可凭本人有效身份证明参加询标。因授权代表联系不上、没有及时登录系统等情形而无法接受询价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成交候选人的推荐原则及标准</w:t>
      </w:r>
    </w:p>
    <w:p>
      <w:pPr>
        <w:spacing w:line="360" w:lineRule="auto"/>
        <w:ind w:firstLine="435"/>
        <w:rPr>
          <w:rFonts w:asciiTheme="majorEastAsia" w:hAnsiTheme="majorEastAsia" w:eastAsiaTheme="majorEastAsia"/>
          <w:color w:val="auto"/>
          <w:sz w:val="24"/>
          <w:highlight w:val="none"/>
        </w:rPr>
      </w:pPr>
      <w:bookmarkStart w:id="47" w:name="_Hlk60605471"/>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.1根据《政府采购促进中小企业发展管理办法》（财库〔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hint="eastAsia" w:ascii="宋体" w:hAnsi="宋体" w:eastAsia="宋体"/>
          <w:color w:val="auto"/>
          <w:sz w:val="24"/>
          <w:highlight w:val="none"/>
        </w:rPr>
        <w:t>《</w:t>
      </w:r>
      <w:r>
        <w:rPr>
          <w:rFonts w:ascii="宋体" w:hAnsi="宋体" w:eastAsia="宋体"/>
          <w:color w:val="auto"/>
          <w:sz w:val="24"/>
          <w:highlight w:val="none"/>
        </w:rPr>
        <w:t>财政部 司法部关于政府</w:t>
      </w:r>
      <w:r>
        <w:rPr>
          <w:rFonts w:asciiTheme="majorEastAsia" w:hAnsiTheme="majorEastAsia" w:eastAsiaTheme="majorEastAsia"/>
          <w:color w:val="auto"/>
          <w:sz w:val="24"/>
          <w:highlight w:val="none"/>
        </w:rPr>
        <w:t>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中规定的标准扣除后的价格参与评审。对于同时属于小微企业、监狱企业或残疾人福利性单位的，不重复进行报价扣除。</w:t>
      </w:r>
    </w:p>
    <w:p>
      <w:pPr>
        <w:spacing w:line="360" w:lineRule="auto"/>
        <w:ind w:firstLine="435"/>
        <w:rPr>
          <w:rFonts w:ascii="宋体" w:hAnsi="宋体" w:eastAsia="宋体"/>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w:t>
      </w:r>
      <w:r>
        <w:rPr>
          <w:rFonts w:hint="eastAsia" w:ascii="宋体" w:hAnsi="宋体" w:eastAsia="宋体"/>
          <w:color w:val="auto"/>
          <w:sz w:val="24"/>
          <w:highlight w:val="none"/>
        </w:rPr>
        <w:t>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.2如一个分包内只有一种产品，不同供应商所投产品为同一品牌同一型号的，提供相同品牌相同型号产品的不同供应商，以其通过</w:t>
      </w:r>
      <w:r>
        <w:rPr>
          <w:rFonts w:hint="eastAsia" w:asciiTheme="minorEastAsia" w:hAnsiTheme="minorEastAsia" w:eastAsiaTheme="minorEastAsia"/>
          <w:color w:val="auto"/>
          <w:sz w:val="24"/>
          <w:highlight w:val="none"/>
        </w:rPr>
        <w:t>评</w:t>
      </w:r>
      <w:r>
        <w:rPr>
          <w:rFonts w:asciiTheme="minorEastAsia" w:hAnsiTheme="minorEastAsia" w:eastAsiaTheme="minorEastAsia"/>
          <w:color w:val="auto"/>
          <w:sz w:val="24"/>
          <w:highlight w:val="none"/>
        </w:rPr>
        <w:t>审且报价最低的供应商获得成交候选人推荐资格；报价相同的，则所投产品为节能产品、环境标志产品、不发达地区或少数民族地区产品者优先；报价相同且所投产品同为节能产品、环境标志产品、不发达地区或少数民族地区产品的，则由询价小组采取随机抽取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.3如一个分包内包含多种产品的，采购人或采购代理机构将在</w:t>
      </w:r>
      <w:r>
        <w:rPr>
          <w:rFonts w:hint="eastAsia" w:asciiTheme="minorEastAsia" w:hAnsiTheme="minorEastAsia" w:eastAsiaTheme="minorEastAsia"/>
          <w:color w:val="auto"/>
          <w:sz w:val="24"/>
          <w:highlight w:val="none"/>
          <w:u w:val="none"/>
          <w:lang w:val="en-US" w:eastAsia="zh-CN"/>
        </w:rPr>
        <w:t>采购需求</w:t>
      </w:r>
      <w:r>
        <w:rPr>
          <w:rFonts w:asciiTheme="minorEastAsia" w:hAnsiTheme="minorEastAsia" w:eastAsiaTheme="minorEastAsia"/>
          <w:color w:val="auto"/>
          <w:sz w:val="24"/>
          <w:highlight w:val="none"/>
          <w:u w:val="none"/>
        </w:rPr>
        <w:t>中</w:t>
      </w:r>
      <w:r>
        <w:rPr>
          <w:rFonts w:asciiTheme="minorEastAsia" w:hAnsiTheme="minorEastAsia" w:eastAsiaTheme="minorEastAsia"/>
          <w:color w:val="auto"/>
          <w:sz w:val="24"/>
          <w:highlight w:val="none"/>
        </w:rPr>
        <w:t>载明核心产品，多家供应商提供的核心产品品牌型号相同的，按第</w:t>
      </w: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.2款规定处理。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16</w:t>
      </w:r>
      <w:r>
        <w:rPr>
          <w:rFonts w:asciiTheme="minorEastAsia" w:hAnsiTheme="minorEastAsia" w:eastAsiaTheme="minorEastAsia"/>
          <w:color w:val="auto"/>
          <w:sz w:val="24"/>
          <w:highlight w:val="none"/>
        </w:rPr>
        <w:t>.4除了算术修正和落实政府采购政策需进行的价格扣除外，不对供应商的报价进行任何调整。评审结果按修正和扣除后的报价由低到高顺序排列。修正和扣除后的报价出现两家或两家以上相同者，则所投产品为节能产品、环境标志产品、不发达地区或少数民族地区产品者优先；若报价相同且所投产品同为节能产品、环境标志产品、不发达地区或少数民族地区产品的，则采取询价小组随机抽取的方式确定成交候选顺序。</w:t>
      </w:r>
      <w:bookmarkEnd w:id="47"/>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确定成交候选人和成交供应商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询价小组应当从质量和服务均能满足采购文件实质性响应要求的供应商中，按照报价由低到高的顺序提出</w:t>
      </w:r>
      <w:r>
        <w:rPr>
          <w:rFonts w:asciiTheme="minorEastAsia" w:hAnsiTheme="minorEastAsia" w:eastAsiaTheme="minorEastAsia"/>
          <w:color w:val="auto"/>
          <w:sz w:val="24"/>
          <w:highlight w:val="none"/>
        </w:rPr>
        <w:t>3名以上成交候选人</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中规定，经采购人或采购人授权的询价小组确定成交供应商。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因重大变故采购任务取消时，采购人有权拒绝任何供应商成交，且对受影响的供应商不承担任何责任。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审报告是根据全体询价小组成员签字的原始评审记录和评审结果编写的报告，评审报告由询价小组全体成员签字。对评审结论持有异议的询价小组成员可以书面方式阐述其不同意见和理由。询价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.保密要求</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.1评审应在严格保密的情况下进行。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19</w:t>
      </w:r>
      <w:r>
        <w:rPr>
          <w:rFonts w:asciiTheme="minorEastAsia" w:hAnsiTheme="minorEastAsia" w:eastAsiaTheme="minorEastAsia"/>
          <w:color w:val="auto"/>
          <w:sz w:val="24"/>
          <w:highlight w:val="none"/>
        </w:rPr>
        <w:t>.2有关人员应当遵守评审工作纪律，不得泄露评审文件、评审情况和评审中获悉的国家秘密、商业秘密。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规定由询价小组直接确定</w:t>
      </w:r>
      <w:r>
        <w:rPr>
          <w:rFonts w:hint="eastAsia" w:asciiTheme="minorEastAsia" w:hAnsiTheme="minorEastAsia" w:eastAsiaTheme="minorEastAsia"/>
          <w:color w:val="auto"/>
          <w:sz w:val="24"/>
          <w:highlight w:val="none"/>
        </w:rPr>
        <w:t>成交供应商外，</w:t>
      </w:r>
      <w:r>
        <w:rPr>
          <w:rFonts w:asciiTheme="minorEastAsia" w:hAnsiTheme="minorEastAsia" w:eastAsiaTheme="minorEastAsia"/>
          <w:color w:val="auto"/>
          <w:sz w:val="24"/>
          <w:highlight w:val="none"/>
        </w:rPr>
        <w:t>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报告送采购人。采购人应当自收到评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报告之日起５个工作日内，在评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报告确定的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候选人名单中按顺序确定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候选人并列的，由采购人或者采购人委托询价小组按照询价通知书规定的方式确定</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；询价通知书未规定的，采取随机抽取的方式确定。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asciiTheme="minorEastAsia" w:hAnsiTheme="minorEastAsia" w:eastAsiaTheme="minorEastAsia"/>
          <w:color w:val="auto"/>
          <w:sz w:val="24"/>
          <w:highlight w:val="none"/>
        </w:rPr>
        <w:t>.2自</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确定之日起2个工作日内，采购代理机构</w:t>
      </w:r>
      <w:r>
        <w:rPr>
          <w:rFonts w:hint="eastAsia" w:asciiTheme="minorEastAsia" w:hAnsiTheme="minorEastAsia" w:eastAsiaTheme="minorEastAsia"/>
          <w:color w:val="auto"/>
          <w:sz w:val="24"/>
          <w:highlight w:val="none"/>
        </w:rPr>
        <w:t>将</w:t>
      </w:r>
      <w:r>
        <w:rPr>
          <w:rFonts w:hint="eastAsia" w:ascii="宋体" w:hAnsi="宋体" w:eastAsia="宋体"/>
          <w:color w:val="auto"/>
          <w:sz w:val="24"/>
          <w:szCs w:val="18"/>
          <w:highlight w:val="none"/>
        </w:rPr>
        <w:t>在安徽省政府采购网（www.ccgp-anhui.gov.cn）上</w:t>
      </w:r>
      <w:r>
        <w:rPr>
          <w:rFonts w:asciiTheme="minorEastAsia" w:hAnsiTheme="minorEastAsia" w:eastAsiaTheme="minorEastAsia"/>
          <w:color w:val="auto"/>
          <w:sz w:val="24"/>
          <w:highlight w:val="none"/>
        </w:rPr>
        <w:t>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.3成交</w:t>
      </w:r>
      <w:r>
        <w:rPr>
          <w:rFonts w:asciiTheme="minorEastAsia" w:hAnsiTheme="minorEastAsia" w:eastAsiaTheme="minorEastAsia"/>
          <w:color w:val="auto"/>
          <w:sz w:val="24"/>
          <w:highlight w:val="none"/>
        </w:rPr>
        <w:t>公告内容应当包括采购人及其委托的采购代理机构的名称、地址、联系方式，项目名称和项目编号，</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名称、地址和</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金额，主要</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标的的名称、规格型号、数量、单价、服务要求，</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成交通知书</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21</w:t>
      </w:r>
      <w:r>
        <w:rPr>
          <w:rFonts w:asciiTheme="minorEastAsia" w:hAnsiTheme="minorEastAsia" w:eastAsiaTheme="minorEastAsia"/>
          <w:color w:val="auto"/>
          <w:sz w:val="24"/>
          <w:highlight w:val="none"/>
        </w:rPr>
        <w:t>.1采购代理机构发布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发出</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通知书对采购人和</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具有同等法律效力。</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通知书发出以后，采购人改变</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结果或者</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放弃</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通知书是合同的组成部分。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.告知</w:t>
      </w:r>
      <w:r>
        <w:rPr>
          <w:rFonts w:hint="eastAsia" w:asciiTheme="minorEastAsia" w:hAnsiTheme="minorEastAsia" w:eastAsiaTheme="minorEastAsia"/>
          <w:b/>
          <w:color w:val="auto"/>
          <w:sz w:val="24"/>
          <w:highlight w:val="none"/>
        </w:rPr>
        <w:t>询价</w:t>
      </w:r>
      <w:r>
        <w:rPr>
          <w:rFonts w:asciiTheme="minorEastAsia" w:hAnsiTheme="minorEastAsia" w:eastAsiaTheme="minorEastAsia"/>
          <w:b/>
          <w:color w:val="auto"/>
          <w:sz w:val="24"/>
          <w:highlight w:val="none"/>
        </w:rPr>
        <w:t>结果</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.1在公告成交结果的同时，采购代理机构同时以</w:t>
      </w:r>
      <w:r>
        <w:rPr>
          <w:rFonts w:hint="eastAsia" w:ascii="宋体" w:hAnsi="宋体" w:eastAsia="宋体" w:cs="宋体"/>
          <w:color w:val="auto"/>
          <w:sz w:val="24"/>
          <w:szCs w:val="24"/>
          <w:highlight w:val="none"/>
          <w:u w:val="single"/>
        </w:rPr>
        <w:t>供应商须知前附表</w:t>
      </w:r>
      <w:r>
        <w:rPr>
          <w:rFonts w:hint="eastAsia" w:ascii="宋体" w:hAnsi="宋体" w:eastAsia="宋体" w:cs="宋体"/>
          <w:color w:val="auto"/>
          <w:sz w:val="24"/>
          <w:szCs w:val="24"/>
          <w:highlight w:val="none"/>
        </w:rPr>
        <w:t>规定的形式告知未成交供应商本人的排序。</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采购代理机构对未成交的供应商不做未成交原因的解释</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.1成交供应商应按照</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如果成交供应商没有按照上述履约保证金的规定执行，将视为放弃成交资格。在此情况下，采购人可</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本项目</w:t>
      </w:r>
      <w:r>
        <w:rPr>
          <w:rFonts w:hint="eastAsia" w:asciiTheme="minorEastAsia" w:hAnsiTheme="minorEastAsia" w:eastAsiaTheme="minorEastAsia"/>
          <w:color w:val="auto"/>
          <w:sz w:val="24"/>
          <w:highlight w:val="none"/>
          <w:lang w:val="en-US" w:eastAsia="zh-CN"/>
        </w:rPr>
        <w:t>代理费用</w:t>
      </w:r>
      <w:r>
        <w:rPr>
          <w:rFonts w:hint="eastAsia" w:asciiTheme="minorEastAsia" w:hAnsiTheme="minorEastAsia" w:eastAsiaTheme="minorEastAsia"/>
          <w:color w:val="auto"/>
          <w:sz w:val="24"/>
          <w:highlight w:val="none"/>
        </w:rPr>
        <w:t>的收取按</w:t>
      </w:r>
      <w:r>
        <w:rPr>
          <w:rFonts w:hint="eastAsia" w:asciiTheme="minorEastAsia" w:hAnsiTheme="minorEastAsia" w:eastAsiaTheme="minorEastAsia"/>
          <w:color w:val="auto"/>
          <w:sz w:val="24"/>
          <w:highlight w:val="none"/>
          <w:u w:val="single"/>
        </w:rPr>
        <w:t>供应商须知前附表的</w:t>
      </w:r>
      <w:r>
        <w:rPr>
          <w:rFonts w:hint="eastAsia" w:asciiTheme="minorEastAsia" w:hAnsiTheme="minorEastAsia" w:eastAsiaTheme="minorEastAsia"/>
          <w:color w:val="auto"/>
          <w:sz w:val="24"/>
          <w:highlight w:val="none"/>
        </w:rPr>
        <w:t>规定执行。</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.2询价通知书、成交供应商的响应文件及其澄清文件等，均为签订合同的依据。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.3成交供应商</w:t>
      </w:r>
      <w:r>
        <w:rPr>
          <w:rFonts w:asciiTheme="minorEastAsia" w:hAnsiTheme="minorEastAsia" w:eastAsiaTheme="minorEastAsia"/>
          <w:color w:val="auto"/>
          <w:sz w:val="24"/>
          <w:highlight w:val="none"/>
        </w:rPr>
        <w:t>拒绝与采购人签订合同的，采购人可以按照评审报告推荐的</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候选人</w:t>
      </w:r>
      <w:r>
        <w:rPr>
          <w:rFonts w:hint="eastAsia" w:asciiTheme="minorEastAsia" w:hAnsiTheme="minorEastAsia" w:eastAsiaTheme="minorEastAsia"/>
          <w:color w:val="auto"/>
          <w:sz w:val="24"/>
          <w:highlight w:val="none"/>
        </w:rPr>
        <w:t>名单</w:t>
      </w:r>
      <w:r>
        <w:rPr>
          <w:rFonts w:asciiTheme="minorEastAsia" w:hAnsiTheme="minorEastAsia" w:eastAsiaTheme="minorEastAsia"/>
          <w:color w:val="auto"/>
          <w:sz w:val="24"/>
          <w:highlight w:val="none"/>
        </w:rPr>
        <w:t>排序</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确定下一</w:t>
      </w:r>
      <w:r>
        <w:rPr>
          <w:rFonts w:hint="eastAsia" w:asciiTheme="minorEastAsia" w:hAnsiTheme="minorEastAsia" w:eastAsiaTheme="minorEastAsia"/>
          <w:color w:val="auto"/>
          <w:sz w:val="24"/>
          <w:highlight w:val="none"/>
        </w:rPr>
        <w:t>成交候选</w:t>
      </w:r>
      <w:r>
        <w:rPr>
          <w:rFonts w:asciiTheme="minorEastAsia" w:hAnsiTheme="minorEastAsia" w:eastAsiaTheme="minorEastAsia"/>
          <w:color w:val="auto"/>
          <w:sz w:val="24"/>
          <w:highlight w:val="none"/>
        </w:rPr>
        <w:t>人为</w:t>
      </w:r>
      <w:r>
        <w:rPr>
          <w:rFonts w:hint="eastAsia" w:asciiTheme="minorEastAsia" w:hAnsiTheme="minorEastAsia" w:eastAsiaTheme="minorEastAsia"/>
          <w:color w:val="auto"/>
          <w:sz w:val="24"/>
          <w:highlight w:val="none"/>
        </w:rPr>
        <w:t>成交供应商</w:t>
      </w:r>
      <w:r>
        <w:rPr>
          <w:rFonts w:asciiTheme="minorEastAsia" w:hAnsiTheme="minorEastAsia" w:eastAsiaTheme="minorEastAsia"/>
          <w:color w:val="auto"/>
          <w:sz w:val="24"/>
          <w:highlight w:val="none"/>
        </w:rPr>
        <w:t>，也可以重新开展政府采购活动。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hint="eastAsia" w:asciiTheme="minorEastAsia" w:hAnsiTheme="minorEastAsia" w:eastAsiaTheme="minorEastAsia"/>
          <w:color w:val="auto"/>
          <w:sz w:val="24"/>
          <w:highlight w:val="none"/>
        </w:rPr>
        <w:t>.4当出现法规规定的成交无效或成交结果无效情形时，采购人可依法与排名下一位的成交候选人另行签订合同，或依法重新开展采购活动。</w:t>
      </w:r>
    </w:p>
    <w:p>
      <w:pPr>
        <w:spacing w:line="360" w:lineRule="auto"/>
        <w:ind w:firstLine="435"/>
        <w:rPr>
          <w:rFonts w:asciiTheme="minorEastAsia" w:hAnsiTheme="minorEastAsia" w:eastAsiaTheme="minorEastAsia"/>
          <w:color w:val="auto"/>
          <w:sz w:val="24"/>
          <w:highlight w:val="none"/>
        </w:rPr>
      </w:pPr>
      <w:bookmarkStart w:id="48" w:name="_Hlk60264926"/>
      <w:r>
        <w:rPr>
          <w:rFonts w:hint="eastAsia" w:ascii="宋体" w:hAnsi="宋体" w:eastAsia="宋体"/>
          <w:color w:val="auto"/>
          <w:sz w:val="24"/>
          <w:highlight w:val="none"/>
          <w:lang w:val="en-US" w:eastAsia="zh-CN"/>
        </w:rPr>
        <w:t>25</w:t>
      </w:r>
      <w:r>
        <w:rPr>
          <w:rFonts w:hint="eastAsia" w:ascii="宋体" w:hAnsi="宋体" w:eastAsia="宋体"/>
          <w:color w:val="auto"/>
          <w:sz w:val="24"/>
          <w:highlight w:val="none"/>
        </w:rPr>
        <w:t>.5依据《政府采购促进中小企业发展管理办法》（财库〔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48"/>
    </w:p>
    <w:p>
      <w:pPr>
        <w:spacing w:line="360" w:lineRule="auto"/>
        <w:ind w:firstLine="437"/>
        <w:outlineLvl w:val="2"/>
        <w:rPr>
          <w:rFonts w:asciiTheme="minorEastAsia" w:hAnsiTheme="minorEastAsia" w:eastAsiaTheme="minorEastAsia"/>
          <w:b/>
          <w:color w:val="auto"/>
          <w:sz w:val="24"/>
          <w:highlight w:val="none"/>
        </w:rPr>
      </w:pPr>
      <w:bookmarkStart w:id="49" w:name="_Toc518923100"/>
      <w:bookmarkStart w:id="50" w:name="_Toc2583661"/>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49"/>
      <w:bookmarkEnd w:id="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.1采购代理机构</w:t>
      </w:r>
      <w:r>
        <w:rPr>
          <w:rFonts w:asciiTheme="minorEastAsia" w:hAnsiTheme="minorEastAsia" w:eastAsiaTheme="minorEastAsia"/>
          <w:color w:val="auto"/>
          <w:sz w:val="24"/>
          <w:highlight w:val="none"/>
        </w:rPr>
        <w:t>工作人员</w:t>
      </w:r>
      <w:r>
        <w:rPr>
          <w:rFonts w:hint="eastAsia" w:asciiTheme="minorEastAsia" w:hAnsiTheme="minorEastAsia" w:eastAsiaTheme="minorEastAsia"/>
          <w:color w:val="auto"/>
          <w:sz w:val="24"/>
          <w:highlight w:val="none"/>
        </w:rPr>
        <w:t>不得以不正当手段获取政府采购代理业务，不得与采购人、供应商恶意串通。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.1供应商认为询价通知书、采购过程和成交结果使自己的权益受到损害的，可以在知道或者应知其权益受到损害之日起七个工作日内，以书面形式向采购人或其委托的采购代理机构提出质疑。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质疑供应商应按照财政部制定的《政府采购质疑函范本》格式（详见</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highlight w:val="none"/>
        </w:rPr>
        <w:t>）和《政府采购质疑和投诉办法》的要求，在法定质疑期内以书面形式提出质疑，超出法定质疑期提交的质疑将被拒绝。针对同一采购程序环节的质疑应一次性提出。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27</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采购代理机构质疑函接收部门、联系电话和通讯地址，见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b/>
          <w:color w:val="auto"/>
          <w:sz w:val="28"/>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1" w:name="_Toc1471"/>
      <w:r>
        <w:rPr>
          <w:rFonts w:hint="eastAsia" w:asciiTheme="minorEastAsia" w:hAnsiTheme="minorEastAsia" w:eastAsiaTheme="minorEastAsia"/>
          <w:b/>
          <w:color w:val="auto"/>
          <w:sz w:val="28"/>
          <w:highlight w:val="none"/>
        </w:rPr>
        <w:t>第三章  采购需求</w:t>
      </w:r>
      <w:bookmarkEnd w:id="51"/>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80" w:firstLineChars="200"/>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szCs w:val="18"/>
          <w:highlight w:val="none"/>
        </w:rPr>
        <w:t>根据《</w:t>
      </w:r>
      <w:r>
        <w:rPr>
          <w:rFonts w:hint="eastAsia" w:asciiTheme="minorEastAsia" w:hAnsiTheme="minorEastAsia" w:eastAsiaTheme="minorEastAsia"/>
          <w:color w:val="auto"/>
          <w:sz w:val="24"/>
          <w:szCs w:val="18"/>
          <w:highlight w:val="none"/>
        </w:rPr>
        <w:t>政府采购进口产品管理办法</w:t>
      </w:r>
      <w:r>
        <w:rPr>
          <w:rFonts w:asciiTheme="minorEastAsia" w:hAnsiTheme="minorEastAsia" w:eastAsiaTheme="minorEastAsia"/>
          <w:color w:val="auto"/>
          <w:sz w:val="24"/>
          <w:szCs w:val="18"/>
          <w:highlight w:val="none"/>
        </w:rPr>
        <w:t>》及政府采购管理部门的相关规定，下列采购需求中</w:t>
      </w:r>
      <w:r>
        <w:rPr>
          <w:rFonts w:hint="eastAsia" w:asciiTheme="minorEastAsia" w:hAnsiTheme="minorEastAsia" w:eastAsiaTheme="minorEastAsia"/>
          <w:color w:val="auto"/>
          <w:sz w:val="24"/>
          <w:szCs w:val="18"/>
          <w:highlight w:val="none"/>
        </w:rPr>
        <w:t>标注进口产品的货物均</w:t>
      </w:r>
      <w:r>
        <w:rPr>
          <w:rFonts w:asciiTheme="minorEastAsia" w:hAnsiTheme="minorEastAsia" w:eastAsiaTheme="minorEastAsia"/>
          <w:color w:val="auto"/>
          <w:sz w:val="24"/>
          <w:szCs w:val="18"/>
          <w:highlight w:val="none"/>
        </w:rPr>
        <w:t>已履行相关论证手续，经核准采购进口</w:t>
      </w:r>
      <w:r>
        <w:rPr>
          <w:rFonts w:hint="eastAsia" w:asciiTheme="minorEastAsia" w:hAnsiTheme="minorEastAsia" w:eastAsiaTheme="minorEastAsia"/>
          <w:color w:val="auto"/>
          <w:sz w:val="24"/>
          <w:szCs w:val="18"/>
          <w:highlight w:val="none"/>
        </w:rPr>
        <w:t>产品</w:t>
      </w:r>
      <w:r>
        <w:rPr>
          <w:rFonts w:asciiTheme="minorEastAsia" w:hAnsiTheme="minorEastAsia" w:eastAsiaTheme="minorEastAsia"/>
          <w:color w:val="auto"/>
          <w:sz w:val="24"/>
          <w:szCs w:val="18"/>
          <w:highlight w:val="none"/>
        </w:rPr>
        <w:t>，但不限制满足询价通知书要求的国内产品参与竞争</w:t>
      </w:r>
      <w:r>
        <w:rPr>
          <w:rFonts w:hint="eastAsia" w:asciiTheme="minorEastAsia" w:hAnsiTheme="minorEastAsia" w:eastAsiaTheme="minorEastAsia"/>
          <w:color w:val="auto"/>
          <w:sz w:val="24"/>
          <w:szCs w:val="18"/>
          <w:highlight w:val="none"/>
        </w:rPr>
        <w:t>。未标注进口产品的货物均</w:t>
      </w:r>
      <w:r>
        <w:rPr>
          <w:rFonts w:asciiTheme="minorEastAsia" w:hAnsiTheme="minorEastAsia" w:eastAsiaTheme="minorEastAsia"/>
          <w:color w:val="auto"/>
          <w:sz w:val="24"/>
          <w:szCs w:val="18"/>
          <w:highlight w:val="none"/>
        </w:rPr>
        <w:t>为拒绝采购进口产品</w:t>
      </w:r>
      <w:r>
        <w:rPr>
          <w:rFonts w:hint="eastAsia" w:asciiTheme="minorEastAsia" w:hAnsiTheme="minorEastAsia" w:eastAsiaTheme="minorEastAsia"/>
          <w:color w:val="auto"/>
          <w:sz w:val="24"/>
          <w:szCs w:val="18"/>
          <w:highlight w:val="none"/>
        </w:rPr>
        <w:t>。</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olor w:val="auto"/>
          <w:sz w:val="24"/>
          <w:szCs w:val="18"/>
        </w:rPr>
        <w:t>如采购人允许采用分包方式履行合同的，应当明确可以分包履行的相关内容。</w:t>
      </w:r>
    </w:p>
    <w:p>
      <w:pPr>
        <w:spacing w:line="360" w:lineRule="auto"/>
        <w:ind w:firstLine="435"/>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lang w:val="en-US" w:eastAsia="zh-CN"/>
        </w:rPr>
        <w:t>4</w:t>
      </w:r>
      <w:r>
        <w:rPr>
          <w:rFonts w:hint="eastAsia" w:asciiTheme="minorEastAsia" w:hAnsiTheme="minorEastAsia" w:eastAsiaTheme="minorEastAsia"/>
          <w:color w:val="auto"/>
          <w:sz w:val="24"/>
          <w:szCs w:val="18"/>
          <w:highlight w:val="none"/>
        </w:rPr>
        <w:t>.★条款须满足或优于询价通知书要求，否则</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；非★条款</w:t>
      </w:r>
      <w:r>
        <w:rPr>
          <w:rFonts w:hint="eastAsia" w:asciiTheme="minorEastAsia" w:hAnsiTheme="minorEastAsia" w:eastAsiaTheme="minorEastAsia"/>
          <w:color w:val="auto"/>
          <w:sz w:val="24"/>
          <w:szCs w:val="18"/>
          <w:highlight w:val="none"/>
          <w:u w:val="single"/>
        </w:rPr>
        <w:t xml:space="preserve"> </w:t>
      </w:r>
      <w:r>
        <w:rPr>
          <w:rFonts w:asciiTheme="minorEastAsia" w:hAnsiTheme="minorEastAsia" w:eastAsiaTheme="minorEastAsia"/>
          <w:color w:val="auto"/>
          <w:sz w:val="24"/>
          <w:szCs w:val="18"/>
          <w:highlight w:val="none"/>
          <w:u w:val="single"/>
        </w:rPr>
        <w:t xml:space="preserve">  </w:t>
      </w:r>
      <w:r>
        <w:rPr>
          <w:rFonts w:hint="eastAsia" w:asciiTheme="minorEastAsia" w:hAnsiTheme="minorEastAsia" w:eastAsiaTheme="minorEastAsia"/>
          <w:color w:val="auto"/>
          <w:sz w:val="24"/>
          <w:szCs w:val="18"/>
          <w:highlight w:val="none"/>
        </w:rPr>
        <w:t>条及以上未响应的，</w:t>
      </w:r>
      <w:r>
        <w:rPr>
          <w:rFonts w:hint="eastAsia" w:asciiTheme="minorEastAsia" w:hAnsiTheme="minorEastAsia" w:eastAsiaTheme="minorEastAsia"/>
          <w:b/>
          <w:bCs/>
          <w:color w:val="auto"/>
          <w:sz w:val="24"/>
          <w:szCs w:val="18"/>
          <w:highlight w:val="none"/>
        </w:rPr>
        <w:t>响应无效</w:t>
      </w:r>
      <w:r>
        <w:rPr>
          <w:rFonts w:hint="eastAsia" w:asciiTheme="minorEastAsia" w:hAnsiTheme="minorEastAsia" w:eastAsiaTheme="minorEastAsia"/>
          <w:color w:val="auto"/>
          <w:sz w:val="24"/>
          <w:szCs w:val="18"/>
          <w:highlight w:val="none"/>
        </w:rPr>
        <w:t>。</w:t>
      </w:r>
      <w:r>
        <w:rPr>
          <w:rFonts w:hint="eastAsia" w:asciiTheme="minorEastAsia" w:hAnsiTheme="minorEastAsia" w:eastAsiaTheme="minorEastAsia"/>
          <w:i/>
          <w:iCs/>
          <w:color w:val="FF0000"/>
          <w:sz w:val="24"/>
          <w:szCs w:val="18"/>
          <w:highlight w:val="none"/>
        </w:rPr>
        <w:t>（</w:t>
      </w:r>
      <w:r>
        <w:rPr>
          <w:rFonts w:hint="eastAsia" w:asciiTheme="minorEastAsia" w:hAnsiTheme="minorEastAsia" w:eastAsiaTheme="minorEastAsia"/>
          <w:i/>
          <w:iCs/>
          <w:color w:val="FF0000"/>
          <w:sz w:val="24"/>
          <w:szCs w:val="18"/>
          <w:highlight w:val="none"/>
          <w:lang w:eastAsia="zh-CN"/>
        </w:rPr>
        <w:t>本条</w:t>
      </w:r>
      <w:r>
        <w:rPr>
          <w:rFonts w:hint="eastAsia" w:asciiTheme="minorEastAsia" w:hAnsiTheme="minorEastAsia" w:eastAsiaTheme="minorEastAsia"/>
          <w:i/>
          <w:iCs/>
          <w:color w:val="FF0000"/>
          <w:sz w:val="24"/>
          <w:szCs w:val="18"/>
          <w:highlight w:val="none"/>
        </w:rPr>
        <w:t>可编辑）</w:t>
      </w:r>
    </w:p>
    <w:p>
      <w:pPr>
        <w:spacing w:line="360" w:lineRule="auto"/>
        <w:rPr>
          <w:rFonts w:asciiTheme="minorEastAsia" w:hAnsiTheme="minorEastAsia" w:eastAsiaTheme="minorEastAsia"/>
          <w:color w:val="auto"/>
          <w:sz w:val="24"/>
          <w:szCs w:val="18"/>
          <w:highlight w:val="none"/>
        </w:rPr>
      </w:pPr>
    </w:p>
    <w:p>
      <w:pPr>
        <w:spacing w:line="360" w:lineRule="auto"/>
        <w:ind w:firstLine="437"/>
        <w:outlineLvl w:val="1"/>
        <w:rPr>
          <w:rFonts w:asciiTheme="minorEastAsia" w:hAnsiTheme="minorEastAsia" w:eastAsiaTheme="minorEastAsia"/>
          <w:b/>
          <w:color w:val="auto"/>
          <w:sz w:val="24"/>
          <w:szCs w:val="18"/>
          <w:highlight w:val="none"/>
        </w:rPr>
      </w:pPr>
      <w:bookmarkStart w:id="52" w:name="_Toc23283"/>
      <w:bookmarkStart w:id="53" w:name="_Toc23627"/>
      <w:r>
        <w:rPr>
          <w:rFonts w:hint="eastAsia" w:asciiTheme="minorEastAsia" w:hAnsiTheme="minorEastAsia" w:eastAsiaTheme="minorEastAsia"/>
          <w:b/>
          <w:color w:val="auto"/>
          <w:sz w:val="24"/>
          <w:szCs w:val="18"/>
          <w:highlight w:val="none"/>
        </w:rPr>
        <w:t>一、采购需求前附表</w:t>
      </w:r>
      <w:bookmarkEnd w:id="52"/>
      <w:bookmarkEnd w:id="53"/>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
        <w:gridCol w:w="2032"/>
        <w:gridCol w:w="5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
                <w:color w:val="auto"/>
                <w:kern w:val="2"/>
                <w:highlight w:val="none"/>
              </w:rPr>
            </w:pPr>
            <w:r>
              <w:rPr>
                <w:rFonts w:hint="eastAsia" w:asciiTheme="minorEastAsia" w:hAnsiTheme="minorEastAsia" w:eastAsiaTheme="minorEastAsia"/>
                <w:b/>
                <w:color w:val="auto"/>
                <w:kern w:val="2"/>
                <w:highlight w:val="none"/>
              </w:rPr>
              <w:t>序号</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条款名称</w:t>
            </w:r>
          </w:p>
        </w:tc>
        <w:tc>
          <w:tcPr>
            <w:tcW w:w="3217" w:type="pct"/>
            <w:vAlign w:val="center"/>
          </w:tcPr>
          <w:p>
            <w:pPr>
              <w:pStyle w:val="28"/>
              <w:widowControl w:val="0"/>
              <w:spacing w:before="0" w:beforeAutospacing="0" w:after="0" w:afterAutospacing="0" w:line="360" w:lineRule="auto"/>
              <w:rPr>
                <w:rFonts w:asciiTheme="minorEastAsia" w:hAnsiTheme="minorEastAsia" w:eastAsiaTheme="minorEastAsia"/>
                <w:bCs w:val="0"/>
                <w:color w:val="auto"/>
                <w:sz w:val="24"/>
                <w:highlight w:val="none"/>
              </w:rPr>
            </w:pPr>
            <w:r>
              <w:rPr>
                <w:rFonts w:hint="eastAsia" w:asciiTheme="minorEastAsia" w:hAnsiTheme="minorEastAsia" w:eastAsiaTheme="minorEastAsia"/>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1</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付款方式</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u w:val="single"/>
              </w:rPr>
            </w:pPr>
            <w:r>
              <w:rPr>
                <w:rFonts w:hint="eastAsia" w:asciiTheme="minorEastAsia" w:hAnsiTheme="minorEastAsia" w:eastAsiaTheme="minorEastAsia"/>
                <w:b w:val="0"/>
                <w:color w:val="auto"/>
                <w:sz w:val="24"/>
                <w:highlight w:val="none"/>
                <w:u w:val="single"/>
              </w:rPr>
              <w:t xml:space="preserve">             </w:t>
            </w:r>
            <w:r>
              <w:rPr>
                <w:rFonts w:hint="eastAsia" w:asciiTheme="minorEastAsia" w:hAnsiTheme="minorEastAsia" w:eastAsiaTheme="minorEastAsia"/>
                <w:b w:val="0"/>
                <w:color w:val="auto"/>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2</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供货及安装地点</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3</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供货及安装期限</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合同生效后</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4</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免费质保期</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验收合格之日起</w:t>
            </w:r>
            <w:r>
              <w:rPr>
                <w:rFonts w:hint="eastAsia" w:asciiTheme="minorEastAsia" w:hAnsiTheme="minorEastAsia" w:eastAsiaTheme="minorEastAsia"/>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1" w:type="pct"/>
            <w:vAlign w:val="center"/>
          </w:tcPr>
          <w:p>
            <w:pPr>
              <w:pStyle w:val="29"/>
              <w:pBdr>
                <w:bottom w:val="none" w:color="auto" w:sz="0" w:space="0"/>
              </w:pBdr>
              <w:tabs>
                <w:tab w:val="clear" w:pos="4153"/>
                <w:tab w:val="clear" w:pos="8306"/>
              </w:tabs>
              <w:adjustRightInd/>
              <w:spacing w:line="240" w:lineRule="auto"/>
              <w:textAlignment w:val="auto"/>
              <w:rPr>
                <w:rFonts w:asciiTheme="minorEastAsia" w:hAnsiTheme="minorEastAsia" w:eastAsiaTheme="minorEastAsia"/>
                <w:bCs/>
                <w:color w:val="auto"/>
                <w:kern w:val="2"/>
                <w:highlight w:val="none"/>
              </w:rPr>
            </w:pPr>
            <w:r>
              <w:rPr>
                <w:rFonts w:hint="eastAsia" w:asciiTheme="minorEastAsia" w:hAnsiTheme="minorEastAsia" w:eastAsiaTheme="minorEastAsia"/>
                <w:bCs/>
                <w:color w:val="auto"/>
                <w:kern w:val="2"/>
                <w:highlight w:val="none"/>
              </w:rPr>
              <w:t>5</w:t>
            </w:r>
          </w:p>
        </w:tc>
        <w:tc>
          <w:tcPr>
            <w:tcW w:w="1192" w:type="pct"/>
            <w:vAlign w:val="center"/>
          </w:tcPr>
          <w:p>
            <w:pPr>
              <w:pStyle w:val="28"/>
              <w:widowControl w:val="0"/>
              <w:spacing w:before="0" w:beforeAutospacing="0" w:after="0" w:afterAutospacing="0" w:line="360" w:lineRule="auto"/>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c>
          <w:tcPr>
            <w:tcW w:w="3217" w:type="pct"/>
            <w:vAlign w:val="center"/>
          </w:tcPr>
          <w:p>
            <w:pPr>
              <w:pStyle w:val="28"/>
              <w:widowControl w:val="0"/>
              <w:spacing w:before="0" w:beforeAutospacing="0" w:after="0" w:afterAutospacing="0" w:line="360" w:lineRule="auto"/>
              <w:jc w:val="both"/>
              <w:rPr>
                <w:rFonts w:asciiTheme="minorEastAsia" w:hAnsiTheme="minorEastAsia" w:eastAsiaTheme="minorEastAsia"/>
                <w:b w:val="0"/>
                <w:color w:val="auto"/>
                <w:sz w:val="24"/>
                <w:highlight w:val="none"/>
              </w:rPr>
            </w:pPr>
            <w:r>
              <w:rPr>
                <w:rFonts w:hint="eastAsia" w:asciiTheme="minorEastAsia" w:hAnsiTheme="minorEastAsia" w:eastAsiaTheme="minorEastAsia"/>
                <w:b w:val="0"/>
                <w:color w:val="auto"/>
                <w:sz w:val="24"/>
                <w:highlight w:val="none"/>
              </w:rPr>
              <w:t>………………</w:t>
            </w:r>
          </w:p>
        </w:tc>
      </w:tr>
    </w:tbl>
    <w:p>
      <w:pPr>
        <w:spacing w:line="360" w:lineRule="auto"/>
        <w:ind w:firstLine="437"/>
        <w:outlineLvl w:val="1"/>
        <w:rPr>
          <w:rFonts w:asciiTheme="minorEastAsia" w:hAnsiTheme="minorEastAsia" w:eastAsiaTheme="minorEastAsia"/>
          <w:b/>
          <w:bCs/>
          <w:color w:val="auto"/>
          <w:sz w:val="24"/>
          <w:szCs w:val="18"/>
          <w:highlight w:val="none"/>
        </w:rPr>
      </w:pPr>
      <w:bookmarkStart w:id="54" w:name="_Toc16847"/>
      <w:bookmarkStart w:id="55" w:name="_Toc30209"/>
      <w:r>
        <w:rPr>
          <w:rFonts w:hint="eastAsia" w:asciiTheme="minorEastAsia" w:hAnsiTheme="minorEastAsia" w:eastAsiaTheme="minorEastAsia"/>
          <w:b/>
          <w:bCs/>
          <w:color w:val="auto"/>
          <w:sz w:val="24"/>
          <w:szCs w:val="18"/>
          <w:highlight w:val="none"/>
        </w:rPr>
        <w:t>二、货物需求</w:t>
      </w:r>
      <w:bookmarkEnd w:id="54"/>
      <w:bookmarkEnd w:id="55"/>
    </w:p>
    <w:tbl>
      <w:tblPr>
        <w:tblStyle w:val="2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774"/>
        <w:gridCol w:w="2220"/>
        <w:gridCol w:w="1066"/>
        <w:gridCol w:w="798"/>
        <w:gridCol w:w="1175"/>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序号</w:t>
            </w:r>
          </w:p>
        </w:tc>
        <w:tc>
          <w:tcPr>
            <w:tcW w:w="1041"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货物名称</w:t>
            </w:r>
          </w:p>
        </w:tc>
        <w:tc>
          <w:tcPr>
            <w:tcW w:w="1302"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技术参数及要求</w:t>
            </w:r>
          </w:p>
        </w:tc>
        <w:tc>
          <w:tcPr>
            <w:tcW w:w="62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数量（单位）</w:t>
            </w:r>
          </w:p>
        </w:tc>
        <w:tc>
          <w:tcPr>
            <w:tcW w:w="468"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所属行业</w:t>
            </w:r>
          </w:p>
        </w:tc>
        <w:tc>
          <w:tcPr>
            <w:tcW w:w="689" w:type="pct"/>
            <w:vAlign w:val="center"/>
          </w:tcPr>
          <w:p>
            <w:pPr>
              <w:spacing w:line="360" w:lineRule="auto"/>
              <w:jc w:val="center"/>
              <w:rPr>
                <w:rFonts w:hint="default" w:ascii="宋体" w:hAnsi="宋体" w:eastAsia="宋体"/>
                <w:b/>
                <w:bCs/>
                <w:color w:val="auto"/>
                <w:sz w:val="24"/>
                <w:szCs w:val="18"/>
                <w:highlight w:val="none"/>
                <w:lang w:val="en-US" w:eastAsia="zh-CN"/>
              </w:rPr>
            </w:pPr>
            <w:r>
              <w:rPr>
                <w:rFonts w:hint="eastAsia" w:ascii="宋体" w:hAnsi="宋体" w:eastAsia="宋体"/>
                <w:b/>
                <w:bCs/>
                <w:color w:val="auto"/>
                <w:sz w:val="24"/>
                <w:szCs w:val="18"/>
                <w:highlight w:val="none"/>
                <w:lang w:val="en-US" w:eastAsia="zh-CN"/>
              </w:rPr>
              <w:t>是否为核心产品</w:t>
            </w:r>
          </w:p>
        </w:tc>
        <w:tc>
          <w:tcPr>
            <w:tcW w:w="455" w:type="pct"/>
            <w:vAlign w:val="center"/>
          </w:tcPr>
          <w:p>
            <w:pPr>
              <w:spacing w:line="360" w:lineRule="auto"/>
              <w:jc w:val="center"/>
              <w:rPr>
                <w:rFonts w:asciiTheme="minorEastAsia" w:hAnsiTheme="minorEastAsia" w:eastAsiaTheme="minorEastAsia"/>
                <w:b/>
                <w:bCs/>
                <w:color w:val="auto"/>
                <w:sz w:val="24"/>
                <w:szCs w:val="18"/>
                <w:highlight w:val="none"/>
              </w:rPr>
            </w:pPr>
            <w:r>
              <w:rPr>
                <w:rFonts w:hint="eastAsia" w:ascii="宋体" w:hAnsi="宋体" w:eastAsia="宋体"/>
                <w:b/>
                <w:bCs/>
                <w:color w:val="auto"/>
                <w:sz w:val="24"/>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2</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3</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4</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5</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6</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7</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8</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9</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6" w:type="pct"/>
            <w:vAlign w:val="center"/>
          </w:tcPr>
          <w:p>
            <w:pPr>
              <w:spacing w:line="360" w:lineRule="auto"/>
              <w:jc w:val="center"/>
              <w:rPr>
                <w:rFonts w:asciiTheme="minorEastAsia" w:hAnsiTheme="minorEastAsia" w:eastAsiaTheme="minorEastAsia"/>
                <w:color w:val="auto"/>
                <w:sz w:val="24"/>
                <w:szCs w:val="18"/>
                <w:highlight w:val="none"/>
              </w:rPr>
            </w:pPr>
            <w:r>
              <w:rPr>
                <w:rFonts w:hint="eastAsia" w:asciiTheme="minorEastAsia" w:hAnsiTheme="minorEastAsia" w:eastAsiaTheme="minorEastAsia"/>
                <w:color w:val="auto"/>
                <w:sz w:val="24"/>
                <w:szCs w:val="18"/>
                <w:highlight w:val="none"/>
              </w:rPr>
              <w:t>10</w:t>
            </w:r>
          </w:p>
        </w:tc>
        <w:tc>
          <w:tcPr>
            <w:tcW w:w="1041"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1302"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25"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68"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689" w:type="pct"/>
            <w:vAlign w:val="center"/>
          </w:tcPr>
          <w:p>
            <w:pPr>
              <w:spacing w:line="360" w:lineRule="auto"/>
              <w:jc w:val="center"/>
              <w:rPr>
                <w:rFonts w:asciiTheme="minorEastAsia" w:hAnsiTheme="minorEastAsia" w:eastAsiaTheme="minorEastAsia"/>
                <w:bCs/>
                <w:color w:val="auto"/>
                <w:sz w:val="24"/>
                <w:szCs w:val="18"/>
                <w:highlight w:val="none"/>
              </w:rPr>
            </w:pPr>
          </w:p>
        </w:tc>
        <w:tc>
          <w:tcPr>
            <w:tcW w:w="455" w:type="pct"/>
            <w:vAlign w:val="center"/>
          </w:tcPr>
          <w:p>
            <w:pPr>
              <w:spacing w:line="360" w:lineRule="auto"/>
              <w:jc w:val="center"/>
              <w:rPr>
                <w:rFonts w:asciiTheme="minorEastAsia" w:hAnsiTheme="minorEastAsia" w:eastAsiaTheme="minorEastAsia"/>
                <w:bCs/>
                <w:color w:val="auto"/>
                <w:sz w:val="24"/>
                <w:szCs w:val="18"/>
                <w:highlight w:val="none"/>
              </w:rPr>
            </w:pPr>
          </w:p>
        </w:tc>
      </w:tr>
    </w:tbl>
    <w:p>
      <w:pPr>
        <w:spacing w:line="360" w:lineRule="auto"/>
        <w:ind w:firstLine="482" w:firstLineChars="200"/>
        <w:outlineLvl w:val="1"/>
        <w:rPr>
          <w:rFonts w:asciiTheme="minorEastAsia" w:hAnsiTheme="minorEastAsia" w:eastAsiaTheme="minorEastAsia"/>
          <w:b/>
          <w:bCs/>
          <w:color w:val="auto"/>
          <w:sz w:val="24"/>
          <w:szCs w:val="18"/>
          <w:highlight w:val="none"/>
        </w:rPr>
      </w:pPr>
      <w:bookmarkStart w:id="56" w:name="_Toc14176"/>
      <w:bookmarkStart w:id="57" w:name="_Toc16122"/>
      <w:r>
        <w:rPr>
          <w:rFonts w:hint="eastAsia" w:asciiTheme="minorEastAsia" w:hAnsiTheme="minorEastAsia" w:eastAsiaTheme="minorEastAsia"/>
          <w:b/>
          <w:bCs/>
          <w:color w:val="auto"/>
          <w:sz w:val="24"/>
          <w:szCs w:val="18"/>
          <w:highlight w:val="none"/>
        </w:rPr>
        <w:t>三、报价要求</w:t>
      </w:r>
      <w:bookmarkEnd w:id="56"/>
      <w:bookmarkEnd w:id="57"/>
    </w:p>
    <w:p>
      <w:pPr>
        <w:spacing w:line="360" w:lineRule="auto"/>
        <w:ind w:firstLine="480" w:firstLineChars="200"/>
        <w:rPr>
          <w:rFonts w:asciiTheme="minorEastAsia" w:hAnsiTheme="minorEastAsia" w:eastAsiaTheme="minorEastAsia"/>
          <w:bCs/>
          <w:color w:val="auto"/>
          <w:sz w:val="24"/>
          <w:szCs w:val="18"/>
          <w:highlight w:val="none"/>
        </w:rPr>
      </w:pPr>
    </w:p>
    <w:p>
      <w:pPr>
        <w:numPr>
          <w:ilvl w:val="0"/>
          <w:numId w:val="1"/>
        </w:numPr>
        <w:spacing w:line="360" w:lineRule="auto"/>
        <w:ind w:firstLine="482" w:firstLineChars="200"/>
        <w:outlineLvl w:val="1"/>
        <w:rPr>
          <w:rFonts w:hint="eastAsia" w:asciiTheme="minorEastAsia" w:hAnsiTheme="minorEastAsia" w:eastAsiaTheme="minorEastAsia"/>
          <w:b/>
          <w:bCs/>
          <w:color w:val="auto"/>
          <w:sz w:val="24"/>
          <w:szCs w:val="18"/>
          <w:highlight w:val="none"/>
        </w:rPr>
      </w:pPr>
      <w:bookmarkStart w:id="58" w:name="_Toc17094"/>
      <w:bookmarkStart w:id="59" w:name="_Toc10777"/>
      <w:r>
        <w:rPr>
          <w:rFonts w:hint="eastAsia" w:asciiTheme="minorEastAsia" w:hAnsiTheme="minorEastAsia" w:eastAsiaTheme="minorEastAsia"/>
          <w:b/>
          <w:bCs/>
          <w:color w:val="auto"/>
          <w:sz w:val="24"/>
          <w:szCs w:val="18"/>
          <w:highlight w:val="none"/>
        </w:rPr>
        <w:t>其他要求</w:t>
      </w:r>
      <w:bookmarkEnd w:id="58"/>
      <w:bookmarkEnd w:id="59"/>
    </w:p>
    <w:p>
      <w:pPr>
        <w:pStyle w:val="2"/>
        <w:widowControl w:val="0"/>
        <w:numPr>
          <w:ilvl w:val="0"/>
          <w:numId w:val="0"/>
        </w:numPr>
        <w:spacing w:after="120"/>
        <w:jc w:val="both"/>
      </w:pPr>
    </w:p>
    <w:p>
      <w:pPr>
        <w:spacing w:line="360" w:lineRule="auto"/>
        <w:ind w:firstLine="437"/>
        <w:outlineLvl w:val="1"/>
        <w:rPr>
          <w:rFonts w:hint="eastAsia" w:ascii="宋体" w:hAnsi="宋体" w:eastAsia="宋体"/>
          <w:b/>
          <w:bCs/>
          <w:color w:val="auto"/>
          <w:sz w:val="24"/>
          <w:szCs w:val="18"/>
          <w:highlight w:val="none"/>
          <w:lang w:eastAsia="zh-CN"/>
        </w:rPr>
      </w:pPr>
      <w:bookmarkStart w:id="60" w:name="_Toc6897"/>
      <w:bookmarkStart w:id="61" w:name="_Toc30761"/>
      <w:r>
        <w:rPr>
          <w:rFonts w:hint="eastAsia" w:ascii="宋体" w:hAnsi="宋体" w:eastAsia="宋体"/>
          <w:b/>
          <w:bCs/>
          <w:color w:val="auto"/>
          <w:sz w:val="24"/>
          <w:szCs w:val="18"/>
          <w:highlight w:val="none"/>
        </w:rPr>
        <w:t>五、样品</w:t>
      </w:r>
      <w:r>
        <w:rPr>
          <w:rFonts w:hint="eastAsia" w:ascii="宋体" w:hAnsi="宋体" w:eastAsia="宋体"/>
          <w:b/>
          <w:color w:val="auto"/>
          <w:sz w:val="24"/>
          <w:szCs w:val="18"/>
          <w:highlight w:val="none"/>
        </w:rPr>
        <w:t>要求</w:t>
      </w:r>
      <w:bookmarkEnd w:id="60"/>
      <w:r>
        <w:rPr>
          <w:rFonts w:hint="eastAsia" w:ascii="宋体" w:hAnsi="宋体" w:eastAsia="宋体"/>
          <w:b/>
          <w:color w:val="auto"/>
          <w:sz w:val="24"/>
          <w:szCs w:val="18"/>
          <w:highlight w:val="none"/>
          <w:lang w:eastAsia="zh-CN"/>
        </w:rPr>
        <w:t>（</w:t>
      </w:r>
      <w:r>
        <w:rPr>
          <w:rFonts w:hint="eastAsia" w:ascii="宋体" w:hAnsi="宋体" w:eastAsia="宋体"/>
          <w:b/>
          <w:i/>
          <w:iCs/>
          <w:color w:val="auto"/>
          <w:sz w:val="24"/>
          <w:szCs w:val="18"/>
          <w:highlight w:val="none"/>
          <w:lang w:val="en-US" w:eastAsia="zh-CN"/>
        </w:rPr>
        <w:t>如有</w:t>
      </w:r>
      <w:r>
        <w:rPr>
          <w:rFonts w:hint="eastAsia" w:ascii="宋体" w:hAnsi="宋体" w:eastAsia="宋体"/>
          <w:b/>
          <w:color w:val="auto"/>
          <w:sz w:val="24"/>
          <w:szCs w:val="18"/>
          <w:highlight w:val="none"/>
          <w:lang w:eastAsia="zh-CN"/>
        </w:rPr>
        <w:t>）</w:t>
      </w:r>
      <w:bookmarkEnd w:id="61"/>
    </w:p>
    <w:p>
      <w:pPr>
        <w:pStyle w:val="2"/>
        <w:widowControl w:val="0"/>
        <w:numPr>
          <w:ilvl w:val="0"/>
          <w:numId w:val="0"/>
        </w:numPr>
        <w:spacing w:after="120"/>
        <w:jc w:val="both"/>
      </w:pPr>
    </w:p>
    <w:p>
      <w:pPr>
        <w:spacing w:line="360" w:lineRule="auto"/>
        <w:ind w:firstLine="480" w:firstLineChars="200"/>
        <w:rPr>
          <w:rFonts w:asciiTheme="minorEastAsia" w:hAnsiTheme="minorEastAsia" w:eastAsiaTheme="minorEastAsia"/>
          <w:bCs/>
          <w:color w:val="auto"/>
          <w:sz w:val="24"/>
          <w:szCs w:val="18"/>
          <w:highlight w:val="none"/>
        </w:rPr>
      </w:pPr>
    </w:p>
    <w:p>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2" w:name="_Toc15765"/>
      <w:r>
        <w:rPr>
          <w:rFonts w:hint="eastAsia" w:asciiTheme="minorEastAsia" w:hAnsiTheme="minorEastAsia" w:eastAsiaTheme="minorEastAsia"/>
          <w:b/>
          <w:color w:val="auto"/>
          <w:sz w:val="28"/>
          <w:highlight w:val="none"/>
        </w:rPr>
        <w:t>第四章  评审方法和标准</w:t>
      </w:r>
      <w:bookmarkEnd w:id="62"/>
    </w:p>
    <w:p>
      <w:pPr>
        <w:spacing w:line="360" w:lineRule="auto"/>
        <w:ind w:firstLine="437"/>
        <w:outlineLvl w:val="1"/>
        <w:rPr>
          <w:rFonts w:asciiTheme="minorEastAsia" w:hAnsiTheme="minorEastAsia" w:eastAsiaTheme="minorEastAsia"/>
          <w:b/>
          <w:color w:val="auto"/>
          <w:sz w:val="24"/>
          <w:highlight w:val="none"/>
        </w:rPr>
      </w:pPr>
      <w:bookmarkStart w:id="63" w:name="_Toc11117"/>
      <w:bookmarkStart w:id="64" w:name="_Toc1221"/>
      <w:r>
        <w:rPr>
          <w:rFonts w:hint="eastAsia" w:asciiTheme="minorEastAsia" w:hAnsiTheme="minorEastAsia" w:eastAsiaTheme="minorEastAsia"/>
          <w:b/>
          <w:color w:val="auto"/>
          <w:sz w:val="24"/>
          <w:highlight w:val="none"/>
        </w:rPr>
        <w:t>一、总则</w:t>
      </w:r>
      <w:bookmarkEnd w:id="63"/>
      <w:bookmarkEnd w:id="6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本项目将按照询价通知书第二章 供应商须知的相关要求</w:t>
      </w:r>
      <w:r>
        <w:rPr>
          <w:rFonts w:asciiTheme="minorEastAsia" w:hAnsiTheme="minorEastAsia" w:eastAsiaTheme="minorEastAsia"/>
          <w:color w:val="auto"/>
          <w:sz w:val="24"/>
          <w:highlight w:val="none"/>
        </w:rPr>
        <w:t>及本章的规定评</w:t>
      </w:r>
      <w:r>
        <w:rPr>
          <w:rFonts w:hint="eastAsia" w:asciiTheme="minorEastAsia" w:hAnsiTheme="minorEastAsia" w:eastAsiaTheme="minorEastAsia"/>
          <w:color w:val="auto"/>
          <w:sz w:val="24"/>
          <w:highlight w:val="none"/>
        </w:rPr>
        <w:t>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65" w:name="_Toc20555"/>
      <w:bookmarkStart w:id="66" w:name="_Toc21906"/>
      <w:r>
        <w:rPr>
          <w:rFonts w:hint="eastAsia" w:asciiTheme="minorEastAsia" w:hAnsiTheme="minorEastAsia" w:eastAsiaTheme="minorEastAsia"/>
          <w:b/>
          <w:color w:val="auto"/>
          <w:sz w:val="24"/>
          <w:highlight w:val="none"/>
        </w:rPr>
        <w:t>二、评审方法</w:t>
      </w:r>
      <w:bookmarkEnd w:id="65"/>
      <w:bookmarkEnd w:id="66"/>
    </w:p>
    <w:p>
      <w:pPr>
        <w:spacing w:line="360" w:lineRule="auto"/>
        <w:ind w:firstLine="435"/>
        <w:rPr>
          <w:rFonts w:asciiTheme="minorEastAsia" w:hAnsiTheme="minorEastAsia" w:eastAsiaTheme="minorEastAsia"/>
          <w:color w:val="auto"/>
          <w:sz w:val="24"/>
          <w:highlight w:val="none"/>
        </w:rPr>
      </w:pPr>
      <w:bookmarkStart w:id="67" w:name="_Hlk23204339"/>
      <w:r>
        <w:rPr>
          <w:rFonts w:hint="eastAsia" w:asciiTheme="minorEastAsia" w:hAnsiTheme="minorEastAsia" w:eastAsiaTheme="minorEastAsia"/>
          <w:color w:val="auto"/>
          <w:sz w:val="24"/>
          <w:highlight w:val="none"/>
        </w:rPr>
        <w:t>询价小组对通过供应商的响应文件进行评审，以确定其是否满足询价通知书的实质性要求。评审表如下：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1720"/>
        <w:gridCol w:w="4302"/>
        <w:gridCol w:w="1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bookmarkStart w:id="68" w:name="_Hlk60605773"/>
            <w:r>
              <w:rPr>
                <w:rFonts w:hint="eastAsia" w:asciiTheme="minorEastAsia" w:hAnsiTheme="minorEastAsia" w:eastAsiaTheme="minorEastAsia"/>
                <w:b/>
                <w:color w:val="auto"/>
                <w:sz w:val="24"/>
                <w:szCs w:val="22"/>
                <w:highlight w:val="none"/>
              </w:rPr>
              <w:t>评审表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序号</w:t>
            </w:r>
          </w:p>
        </w:tc>
        <w:tc>
          <w:tcPr>
            <w:tcW w:w="1009" w:type="pct"/>
            <w:tcBorders>
              <w:bottom w:val="single" w:color="auto" w:sz="4" w:space="0"/>
            </w:tcBorders>
            <w:vAlign w:val="center"/>
          </w:tcPr>
          <w:p>
            <w:pPr>
              <w:pStyle w:val="29"/>
              <w:pBdr>
                <w:bottom w:val="none" w:color="auto" w:sz="0" w:space="0"/>
              </w:pBdr>
              <w:tabs>
                <w:tab w:val="clear" w:pos="4153"/>
                <w:tab w:val="clear" w:pos="8306"/>
              </w:tabs>
              <w:snapToGrid w:val="0"/>
              <w:spacing w:line="360" w:lineRule="auto"/>
              <w:ind w:right="-10"/>
              <w:textAlignment w:val="auto"/>
              <w:rPr>
                <w:rFonts w:asciiTheme="minorEastAsia" w:hAnsiTheme="minorEastAsia" w:eastAsiaTheme="minorEastAsia"/>
                <w:color w:val="auto"/>
                <w:kern w:val="2"/>
                <w:szCs w:val="24"/>
                <w:highlight w:val="none"/>
              </w:rPr>
            </w:pPr>
            <w:r>
              <w:rPr>
                <w:rFonts w:hint="eastAsia" w:asciiTheme="minorEastAsia" w:hAnsiTheme="minorEastAsia" w:eastAsiaTheme="minorEastAsia"/>
                <w:color w:val="auto"/>
                <w:kern w:val="2"/>
                <w:szCs w:val="24"/>
                <w:highlight w:val="none"/>
                <w:lang w:val="en-US" w:eastAsia="zh-CN"/>
              </w:rPr>
              <w:t>审查</w:t>
            </w:r>
            <w:r>
              <w:rPr>
                <w:rFonts w:hint="eastAsia" w:asciiTheme="minorEastAsia" w:hAnsiTheme="minorEastAsia" w:eastAsiaTheme="minorEastAsia"/>
                <w:color w:val="auto"/>
                <w:kern w:val="2"/>
                <w:szCs w:val="24"/>
                <w:highlight w:val="none"/>
              </w:rPr>
              <w:t>指标</w:t>
            </w:r>
          </w:p>
        </w:tc>
        <w:tc>
          <w:tcPr>
            <w:tcW w:w="2524"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审查</w:t>
            </w:r>
            <w:r>
              <w:rPr>
                <w:rFonts w:hint="eastAsia" w:asciiTheme="minorEastAsia" w:hAnsiTheme="minorEastAsia" w:eastAsiaTheme="minorEastAsia"/>
                <w:color w:val="auto"/>
                <w:sz w:val="24"/>
                <w:highlight w:val="none"/>
              </w:rPr>
              <w:t>标准</w:t>
            </w:r>
          </w:p>
        </w:tc>
        <w:tc>
          <w:tcPr>
            <w:tcW w:w="1073" w:type="pct"/>
            <w:tcBorders>
              <w:bottom w:val="single" w:color="auto" w:sz="4" w:space="0"/>
            </w:tcBorders>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92" w:type="pct"/>
            <w:tcBorders>
              <w:bottom w:val="single" w:color="auto" w:sz="4" w:space="0"/>
            </w:tcBorders>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1</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524"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line="360" w:lineRule="auto"/>
              <w:rPr>
                <w:rFonts w:asciiTheme="minorEastAsia" w:hAnsiTheme="minorEastAsia" w:eastAsiaTheme="minorEastAsia"/>
                <w:color w:val="auto"/>
                <w:sz w:val="24"/>
                <w:szCs w:val="28"/>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3" w:type="pct"/>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olor w:val="auto"/>
                <w:sz w:val="24"/>
                <w:highlight w:val="none"/>
              </w:rPr>
              <w:t>参加</w:t>
            </w:r>
            <w:r>
              <w:rPr>
                <w:rFonts w:hint="eastAsia" w:ascii="宋体" w:hAnsi="宋体" w:eastAsia="宋体"/>
                <w:color w:val="auto"/>
                <w:sz w:val="24"/>
                <w:highlight w:val="none"/>
                <w:lang w:eastAsia="zh-CN"/>
              </w:rPr>
              <w:t>询价</w:t>
            </w:r>
            <w:r>
              <w:rPr>
                <w:rFonts w:hint="eastAsia" w:ascii="宋体" w:hAnsi="宋体" w:eastAsia="宋体"/>
                <w:color w:val="auto"/>
                <w:sz w:val="24"/>
                <w:highlight w:val="none"/>
                <w:lang w:val="en-US" w:eastAsia="zh-CN"/>
              </w:rPr>
              <w:t>的</w:t>
            </w:r>
            <w:r>
              <w:rPr>
                <w:rFonts w:hint="eastAsia" w:ascii="宋体" w:hAnsi="宋体" w:eastAsia="宋体" w:cs="宋体"/>
                <w:b w:val="0"/>
                <w:bCs w:val="0"/>
                <w:color w:val="auto"/>
                <w:sz w:val="24"/>
                <w:szCs w:val="24"/>
                <w:highlight w:val="none"/>
              </w:rPr>
              <w:t>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宋体" w:hAnsi="宋体" w:eastAsia="宋体"/>
                <w:color w:val="auto"/>
                <w:sz w:val="24"/>
                <w:szCs w:val="18"/>
                <w:highlight w:val="none"/>
                <w:lang w:val="en-US" w:eastAsia="zh-CN"/>
              </w:rPr>
              <w:t>供应商资格声明书</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询价通知书</w:t>
            </w:r>
            <w:r>
              <w:rPr>
                <w:rFonts w:ascii="宋体" w:hAnsi="宋体" w:eastAsia="宋体" w:cs="宋体"/>
                <w:sz w:val="24"/>
                <w:szCs w:val="24"/>
              </w:rPr>
              <w:t>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3</w:t>
            </w:r>
          </w:p>
        </w:tc>
        <w:tc>
          <w:tcPr>
            <w:tcW w:w="1009" w:type="pct"/>
            <w:tcBorders>
              <w:bottom w:val="single" w:color="auto" w:sz="4" w:space="0"/>
            </w:tcBorders>
            <w:vAlign w:val="center"/>
          </w:tcPr>
          <w:p>
            <w:pPr>
              <w:spacing w:after="50" w:line="360" w:lineRule="auto"/>
              <w:ind w:right="-10" w:rightChars="0"/>
              <w:jc w:val="center"/>
              <w:rPr>
                <w:rFonts w:asciiTheme="minorEastAsia" w:hAnsiTheme="minorEastAsia" w:eastAsiaTheme="minorEastAsia"/>
                <w:color w:val="auto"/>
                <w:sz w:val="24"/>
                <w:szCs w:val="18"/>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w:t>
            </w:r>
          </w:p>
        </w:tc>
        <w:tc>
          <w:tcPr>
            <w:tcW w:w="2524" w:type="pct"/>
            <w:tcBorders>
              <w:bottom w:val="single" w:color="auto" w:sz="4" w:space="0"/>
            </w:tcBorders>
            <w:vAlign w:val="center"/>
          </w:tcPr>
          <w:p>
            <w:pPr>
              <w:spacing w:after="50" w:line="360" w:lineRule="auto"/>
              <w:ind w:right="-10" w:rightChars="0"/>
              <w:jc w:val="left"/>
              <w:rPr>
                <w:rFonts w:asciiTheme="minorEastAsia" w:hAnsiTheme="minorEastAsia" w:eastAsiaTheme="minorEastAsia"/>
                <w:color w:val="auto"/>
                <w:sz w:val="24"/>
                <w:szCs w:val="28"/>
                <w:highlight w:val="none"/>
              </w:rPr>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13.1条中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3" w:type="pct"/>
            <w:tcBorders>
              <w:bottom w:val="single" w:color="auto" w:sz="4" w:space="0"/>
            </w:tcBorders>
            <w:vAlign w:val="center"/>
          </w:tcPr>
          <w:p>
            <w:pPr>
              <w:spacing w:line="360" w:lineRule="auto"/>
              <w:jc w:val="left"/>
              <w:rPr>
                <w:rFonts w:asciiTheme="minorEastAsia" w:hAnsiTheme="minorEastAsia" w:eastAsiaTheme="minorEastAsia"/>
                <w:color w:val="auto"/>
                <w:sz w:val="24"/>
                <w:highlight w:val="none"/>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tcBorders>
              <w:bottom w:val="single" w:color="auto" w:sz="4" w:space="0"/>
            </w:tcBorders>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4</w:t>
            </w:r>
          </w:p>
        </w:tc>
        <w:tc>
          <w:tcPr>
            <w:tcW w:w="1009"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524"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rightChars="0"/>
              <w:jc w:val="left"/>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询价通知书</w:t>
            </w:r>
            <w:r>
              <w:rPr>
                <w:rFonts w:hint="eastAsia" w:ascii="宋体" w:hAnsi="宋体" w:eastAsia="宋体" w:cs="宋体"/>
                <w:color w:val="auto"/>
                <w:sz w:val="24"/>
                <w:szCs w:val="24"/>
                <w:highlight w:val="none"/>
              </w:rPr>
              <w:t>关于预留份额的要求。</w:t>
            </w:r>
          </w:p>
        </w:tc>
        <w:tc>
          <w:tcPr>
            <w:tcW w:w="1073" w:type="pct"/>
            <w:tcBorders>
              <w:bottom w:val="single" w:color="auto" w:sz="4" w:space="0"/>
            </w:tcBorders>
            <w:vAlign w:val="center"/>
          </w:tcPr>
          <w:p>
            <w:pPr>
              <w:spacing w:after="50" w:line="360" w:lineRule="auto"/>
              <w:ind w:right="-10" w:rightChars="0"/>
              <w:jc w:val="center"/>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5</w:t>
            </w:r>
          </w:p>
        </w:tc>
        <w:tc>
          <w:tcPr>
            <w:tcW w:w="1009" w:type="pct"/>
            <w:vAlign w:val="top"/>
          </w:tcPr>
          <w:p>
            <w:pPr>
              <w:spacing w:after="50" w:line="360" w:lineRule="auto"/>
              <w:ind w:right="-10" w:rightChars="0"/>
              <w:jc w:val="center"/>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524" w:type="pct"/>
            <w:vAlign w:val="center"/>
          </w:tcPr>
          <w:p>
            <w:pPr>
              <w:spacing w:after="50" w:line="360" w:lineRule="auto"/>
              <w:ind w:right="-10" w:rightChars="0"/>
              <w:jc w:val="both"/>
              <w:rPr>
                <w:rFonts w:asciiTheme="majorEastAsia" w:hAnsiTheme="majorEastAsia" w:eastAsiaTheme="majorEastAsia"/>
                <w:color w:val="auto"/>
                <w:sz w:val="24"/>
                <w:szCs w:val="28"/>
                <w:highlight w:val="none"/>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3" w:type="pct"/>
            <w:vAlign w:val="center"/>
          </w:tcPr>
          <w:p>
            <w:pPr>
              <w:spacing w:after="50" w:line="360" w:lineRule="auto"/>
              <w:ind w:right="-10" w:rightChars="0"/>
              <w:jc w:val="both"/>
              <w:rPr>
                <w:rFonts w:asciiTheme="majorEastAsia" w:hAnsiTheme="majorEastAsia" w:eastAsiaTheme="maj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ajorEastAsia" w:hAnsiTheme="majorEastAsia" w:eastAsiaTheme="majorEastAsia"/>
                <w:color w:val="auto"/>
                <w:kern w:val="2"/>
                <w:sz w:val="24"/>
                <w:highlight w:val="none"/>
                <w:lang w:val="en-US" w:eastAsia="zh-CN" w:bidi="ar-SA"/>
              </w:rPr>
            </w:pPr>
            <w:r>
              <w:rPr>
                <w:rFonts w:hint="eastAsia" w:ascii="宋体" w:hAnsi="宋体" w:eastAsia="宋体"/>
                <w:color w:val="auto"/>
                <w:sz w:val="24"/>
                <w:highlight w:val="none"/>
              </w:rPr>
              <w:t>6</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询价</w:t>
            </w:r>
            <w:r>
              <w:rPr>
                <w:rFonts w:ascii="宋体" w:hAnsi="宋体" w:eastAsia="宋体" w:cs="宋体"/>
                <w:spacing w:val="-2"/>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7</w:t>
            </w:r>
          </w:p>
        </w:tc>
        <w:tc>
          <w:tcPr>
            <w:tcW w:w="1009"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适用于接受联合体参加询价项目</w:t>
            </w:r>
            <w:r>
              <w:rPr>
                <w:rFonts w:hint="eastAsia" w:ascii="宋体" w:hAnsi="宋体" w:eastAsia="宋体" w:cs="宋体"/>
                <w:spacing w:val="-2"/>
                <w:sz w:val="24"/>
                <w:szCs w:val="24"/>
                <w:lang w:eastAsia="zh-CN"/>
              </w:rPr>
              <w:t>）</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hint="eastAsia" w:ascii="宋体" w:hAnsi="宋体" w:eastAsia="宋体" w:cs="宋体"/>
                <w:spacing w:val="-2"/>
                <w:sz w:val="24"/>
                <w:szCs w:val="24"/>
                <w:lang w:val="en-US" w:eastAsia="zh-CN"/>
              </w:rPr>
              <w:t>联合体参加询价的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8</w:t>
            </w:r>
          </w:p>
        </w:tc>
        <w:tc>
          <w:tcPr>
            <w:tcW w:w="1009"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其他特定资格要求</w:t>
            </w:r>
          </w:p>
        </w:tc>
        <w:tc>
          <w:tcPr>
            <w:tcW w:w="2524" w:type="pct"/>
            <w:vAlign w:val="center"/>
          </w:tcPr>
          <w:p>
            <w:pPr>
              <w:spacing w:after="50" w:line="360" w:lineRule="auto"/>
              <w:ind w:right="-10" w:rightChars="0"/>
              <w:jc w:val="both"/>
              <w:rPr>
                <w:rFonts w:asciiTheme="minorEastAsia" w:hAnsiTheme="minorEastAsia" w:eastAsiaTheme="minorEastAsia"/>
                <w:color w:val="auto"/>
                <w:sz w:val="24"/>
                <w:szCs w:val="28"/>
                <w:highlight w:val="none"/>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询价</w:t>
            </w:r>
            <w:r>
              <w:rPr>
                <w:rFonts w:ascii="宋体" w:hAnsi="宋体" w:eastAsia="宋体" w:cs="宋体"/>
                <w:spacing w:val="10"/>
                <w:sz w:val="24"/>
                <w:szCs w:val="24"/>
              </w:rPr>
              <w:t>邀请》</w:t>
            </w:r>
          </w:p>
        </w:tc>
        <w:tc>
          <w:tcPr>
            <w:tcW w:w="1073" w:type="pct"/>
            <w:vAlign w:val="center"/>
          </w:tcPr>
          <w:p>
            <w:pPr>
              <w:spacing w:after="50" w:line="360" w:lineRule="auto"/>
              <w:ind w:right="-10" w:rightChars="0"/>
              <w:jc w:val="both"/>
              <w:rPr>
                <w:rFonts w:asciiTheme="minorEastAsia" w:hAnsiTheme="minorEastAsia" w:eastAsiaTheme="minorEastAsia"/>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Theme="majorEastAsia" w:hAnsiTheme="majorEastAsia" w:eastAsiaTheme="majorEastAsia"/>
                <w:color w:val="auto"/>
                <w:sz w:val="24"/>
                <w:highlight w:val="none"/>
              </w:rPr>
              <w:t>9</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响应</w:t>
            </w:r>
            <w:r>
              <w:rPr>
                <w:rFonts w:hint="eastAsia" w:asciiTheme="minorEastAsia" w:hAnsiTheme="minorEastAsia" w:eastAsiaTheme="minorEastAsia"/>
                <w:color w:val="auto"/>
                <w:sz w:val="24"/>
                <w:szCs w:val="28"/>
                <w:highlight w:val="none"/>
              </w:rPr>
              <w:t>函</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10</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询价通知书</w:t>
            </w:r>
            <w:r>
              <w:rPr>
                <w:rFonts w:hint="eastAsia" w:asciiTheme="minorEastAsia" w:hAnsiTheme="minorEastAsia" w:eastAsiaTheme="minorEastAsia"/>
                <w:color w:val="auto"/>
                <w:sz w:val="24"/>
                <w:szCs w:val="28"/>
                <w:highlight w:val="none"/>
              </w:rPr>
              <w:t>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询价</w:t>
            </w:r>
            <w:r>
              <w:rPr>
                <w:rFonts w:hint="eastAsia" w:asciiTheme="minorEastAsia" w:hAnsiTheme="minorEastAsia" w:eastAsiaTheme="minorEastAsia"/>
                <w:color w:val="auto"/>
                <w:sz w:val="24"/>
                <w:highlight w:val="none"/>
              </w:rPr>
              <w:t>的无需此件，提供身份证明即可。</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11</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报价</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12</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采购需求中对付款方式、供货及安装期限、供货及安装地点、免费质保期</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13</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技术响应情况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524"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lang w:val="en-US" w:eastAsia="zh-CN"/>
              </w:rPr>
              <w:t>询价通知书</w:t>
            </w:r>
            <w:r>
              <w:rPr>
                <w:rFonts w:hint="eastAsia" w:asciiTheme="minorEastAsia" w:hAnsiTheme="minorEastAsia" w:eastAsiaTheme="minorEastAsia"/>
                <w:color w:val="auto"/>
                <w:sz w:val="24"/>
                <w:szCs w:val="28"/>
                <w:highlight w:val="none"/>
              </w:rPr>
              <w:t>采购需求中货物技术参数</w:t>
            </w:r>
            <w:r>
              <w:rPr>
                <w:rFonts w:hint="eastAsia" w:asciiTheme="minorEastAsia" w:hAnsiTheme="minorEastAsia" w:eastAsiaTheme="minorEastAsia"/>
                <w:color w:val="auto"/>
                <w:sz w:val="24"/>
                <w:szCs w:val="28"/>
                <w:highlight w:val="none"/>
                <w:lang w:val="en-US" w:eastAsia="zh-CN"/>
              </w:rPr>
              <w:t>等实质性要求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Align w:val="center"/>
          </w:tcPr>
          <w:p>
            <w:pPr>
              <w:adjustRightInd w:val="0"/>
              <w:snapToGrid w:val="0"/>
              <w:spacing w:line="360" w:lineRule="auto"/>
              <w:ind w:right="-10" w:rightChars="0"/>
              <w:jc w:val="center"/>
              <w:rPr>
                <w:rFonts w:cs="@仿宋_GB2312" w:asciiTheme="minorEastAsia" w:hAnsiTheme="minorEastAsia" w:eastAsiaTheme="minorEastAsia"/>
                <w:color w:val="auto"/>
                <w:kern w:val="2"/>
                <w:sz w:val="24"/>
                <w:highlight w:val="none"/>
                <w:lang w:val="en-US" w:eastAsia="zh-CN" w:bidi="ar-SA"/>
              </w:rPr>
            </w:pPr>
            <w:r>
              <w:rPr>
                <w:rFonts w:hint="eastAsia" w:ascii="宋体" w:hAnsi="宋体" w:eastAsia="宋体"/>
                <w:color w:val="auto"/>
                <w:sz w:val="24"/>
                <w:highlight w:val="none"/>
              </w:rPr>
              <w:t>14</w:t>
            </w:r>
          </w:p>
        </w:tc>
        <w:tc>
          <w:tcPr>
            <w:tcW w:w="1009" w:type="pct"/>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2524" w:type="pct"/>
            <w:vAlign w:val="center"/>
          </w:tcPr>
          <w:p>
            <w:pPr>
              <w:spacing w:after="50" w:line="360" w:lineRule="auto"/>
              <w:ind w:right="-10" w:rightChars="0"/>
              <w:jc w:val="center"/>
              <w:rPr>
                <w:rFonts w:hint="default"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eastAsia="zh-CN"/>
              </w:rPr>
              <w:t>询价通知书</w:t>
            </w:r>
            <w:r>
              <w:rPr>
                <w:rFonts w:hint="eastAsia" w:asciiTheme="minorEastAsia" w:hAnsiTheme="minorEastAsia" w:eastAsiaTheme="minorEastAsia"/>
                <w:color w:val="auto"/>
                <w:sz w:val="24"/>
                <w:szCs w:val="28"/>
                <w:highlight w:val="none"/>
              </w:rPr>
              <w:t>列明的其他</w:t>
            </w:r>
            <w:r>
              <w:rPr>
                <w:rFonts w:hint="eastAsia" w:asciiTheme="minorEastAsia" w:hAnsiTheme="minorEastAsia" w:eastAsiaTheme="minorEastAsia"/>
                <w:color w:val="auto"/>
                <w:sz w:val="24"/>
                <w:szCs w:val="28"/>
                <w:highlight w:val="none"/>
                <w:lang w:val="en-US" w:eastAsia="zh-CN"/>
              </w:rPr>
              <w:t>实质性要求</w:t>
            </w:r>
          </w:p>
        </w:tc>
        <w:tc>
          <w:tcPr>
            <w:tcW w:w="1073" w:type="pct"/>
            <w:vAlign w:val="center"/>
          </w:tcPr>
          <w:p>
            <w:pPr>
              <w:adjustRightInd w:val="0"/>
              <w:snapToGrid w:val="0"/>
              <w:spacing w:line="360" w:lineRule="auto"/>
              <w:ind w:right="-10" w:rightChars="0"/>
              <w:jc w:val="center"/>
              <w:rPr>
                <w:rFonts w:asciiTheme="minorEastAsia" w:hAnsiTheme="minorEastAsia" w:eastAsiaTheme="minorEastAsia"/>
                <w:color w:val="auto"/>
                <w:sz w:val="24"/>
                <w:highlight w:val="none"/>
              </w:rPr>
            </w:pPr>
          </w:p>
        </w:tc>
      </w:tr>
      <w:bookmarkEnd w:id="68"/>
    </w:tbl>
    <w:p>
      <w:pPr>
        <w:spacing w:line="360" w:lineRule="auto"/>
        <w:ind w:firstLine="435"/>
        <w:rPr>
          <w:rFonts w:asciiTheme="minorEastAsia" w:hAnsiTheme="minorEastAsia" w:eastAsiaTheme="minorEastAsia"/>
          <w:color w:val="auto"/>
          <w:sz w:val="24"/>
          <w:highlight w:val="none"/>
        </w:rPr>
      </w:pPr>
      <w:bookmarkStart w:id="69" w:name="_Hlk16461707"/>
      <w:r>
        <w:rPr>
          <w:rFonts w:hint="eastAsia" w:asciiTheme="minorEastAsia" w:hAnsiTheme="minorEastAsia" w:eastAsiaTheme="minorEastAsia"/>
          <w:b/>
          <w:bCs/>
          <w:color w:val="auto"/>
          <w:sz w:val="24"/>
          <w:highlight w:val="none"/>
        </w:rPr>
        <w:t>评审指标通过标准：</w:t>
      </w:r>
      <w:r>
        <w:rPr>
          <w:rFonts w:hint="eastAsia" w:asciiTheme="minorEastAsia" w:hAnsiTheme="minorEastAsia" w:eastAsiaTheme="minorEastAsia"/>
          <w:color w:val="auto"/>
          <w:sz w:val="24"/>
          <w:highlight w:val="none"/>
        </w:rPr>
        <w:t>供应商必须通过评审表中的全部评审指标。</w:t>
      </w:r>
    </w:p>
    <w:bookmarkEnd w:id="67"/>
    <w:bookmarkEnd w:id="69"/>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70" w:name="_Toc5156"/>
      <w:bookmarkStart w:id="71" w:name="_Toc26650379"/>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70"/>
      <w:bookmarkEnd w:id="71"/>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after="0" w:line="360" w:lineRule="auto"/>
        <w:jc w:val="center"/>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Style w:val="2"/>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Style w:val="2"/>
        <w:pageBreakBefore w:val="0"/>
        <w:kinsoku/>
        <w:wordWrap/>
        <w:overflowPunct/>
        <w:topLinePunct w:val="0"/>
        <w:bidi w:val="0"/>
        <w:spacing w:line="360" w:lineRule="auto"/>
        <w:textAlignment w:val="auto"/>
        <w:rPr>
          <w:rFonts w:hint="eastAsia"/>
        </w:rPr>
      </w:pPr>
    </w:p>
    <w:p>
      <w:pPr>
        <w:pageBreakBefore w:val="0"/>
        <w:kinsoku/>
        <w:wordWrap/>
        <w:overflowPunct/>
        <w:topLinePunct w:val="0"/>
        <w:bidi w:val="0"/>
        <w:spacing w:line="360" w:lineRule="auto"/>
        <w:textAlignment w:val="auto"/>
        <w:rPr>
          <w:rFonts w:hint="eastAsia" w:ascii="宋体" w:hAnsi="宋体" w:eastAsia="宋体" w:cs="宋体"/>
          <w:b/>
          <w:bCs/>
          <w:spacing w:val="-20"/>
          <w:kern w:val="44"/>
          <w:sz w:val="24"/>
          <w:szCs w:val="24"/>
        </w:rPr>
      </w:pPr>
    </w:p>
    <w:p>
      <w:pPr>
        <w:pageBreakBefore w:val="0"/>
        <w:kinsoku/>
        <w:wordWrap/>
        <w:overflowPunct/>
        <w:topLinePunct w:val="0"/>
        <w:bidi w:val="0"/>
        <w:spacing w:line="360" w:lineRule="auto"/>
        <w:ind w:left="420" w:leftChars="200"/>
        <w:textAlignment w:val="auto"/>
        <w:rPr>
          <w:rFonts w:hint="eastAsia" w:cs="Times New Roman" w:asciiTheme="minorEastAsia" w:hAnsiTheme="minorEastAsia" w:eastAsiaTheme="minorEastAsia"/>
          <w:i/>
          <w:iCs/>
          <w:color w:val="000000" w:themeColor="text1"/>
          <w:sz w:val="24"/>
          <w:szCs w:val="24"/>
          <w14:textFill>
            <w14:solidFill>
              <w14:schemeClr w14:val="tx1"/>
            </w14:solidFill>
          </w14:textFill>
        </w:rPr>
      </w:pPr>
      <w:r>
        <w:rPr>
          <w:rFonts w:hint="eastAsia" w:ascii="宋体" w:hAnsi="宋体" w:eastAsia="宋体" w:cs="宋体"/>
          <w:kern w:val="0"/>
          <w:sz w:val="24"/>
          <w:szCs w:val="24"/>
        </w:rPr>
        <w:t>项目名称：</w:t>
      </w:r>
      <w:r>
        <w:rPr>
          <w:rFonts w:hint="eastAsia" w:ascii="宋体" w:hAnsi="宋体" w:eastAsia="宋体" w:cs="宋体"/>
          <w:sz w:val="24"/>
          <w:szCs w:val="24"/>
          <w:u w:val="single"/>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pageBreakBefore w:val="0"/>
        <w:kinsoku/>
        <w:wordWrap/>
        <w:overflowPunct/>
        <w:topLinePunct w:val="0"/>
        <w:bidi w:val="0"/>
        <w:spacing w:line="360" w:lineRule="auto"/>
        <w:ind w:left="420" w:leftChars="200"/>
        <w:textAlignment w:val="auto"/>
        <w:rPr>
          <w:rFonts w:hint="eastAsia"/>
        </w:rPr>
      </w:pP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ascii="宋体" w:hAnsi="宋体" w:eastAsia="宋体" w:cs="宋体"/>
          <w:sz w:val="24"/>
          <w:szCs w:val="24"/>
        </w:rPr>
        <w:t>合同编号：</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u w:val="single"/>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w:t>
      </w:r>
      <w:r>
        <w:rPr>
          <w:rFonts w:hint="eastAsia" w:cs="Times New Roman" w:asciiTheme="minorEastAsia" w:hAnsiTheme="minorEastAsia" w:eastAsiaTheme="minorEastAsia"/>
          <w:color w:val="000000" w:themeColor="text1"/>
          <w:sz w:val="24"/>
          <w:szCs w:val="24"/>
          <w:lang w:eastAsia="zh-CN"/>
          <w14:textFill>
            <w14:solidFill>
              <w14:schemeClr w14:val="tx1"/>
            </w14:solidFill>
          </w14:textFill>
        </w:rPr>
        <w:t>成交供应商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ind w:left="420" w:leftChars="200"/>
        <w:textAlignment w:val="auto"/>
        <w:rPr>
          <w:rFonts w:hint="eastAsia" w:ascii="宋体" w:hAnsi="宋体" w:eastAsia="宋体" w:cs="宋体"/>
          <w:sz w:val="24"/>
          <w:szCs w:val="24"/>
        </w:rPr>
      </w:pPr>
      <w:r>
        <w:rPr>
          <w:rFonts w:hint="eastAsia" w:ascii="宋体" w:hAnsi="宋体" w:eastAsia="宋体" w:cs="宋体"/>
          <w:sz w:val="24"/>
          <w:szCs w:val="24"/>
        </w:rPr>
        <w:t>签订时间：</w:t>
      </w:r>
      <w:r>
        <w:rPr>
          <w:rFonts w:hint="eastAsia" w:ascii="宋体" w:hAnsi="宋体" w:eastAsia="宋体" w:cs="宋体"/>
          <w:sz w:val="24"/>
          <w:szCs w:val="24"/>
          <w:u w:val="single"/>
        </w:rPr>
        <w:t xml:space="preserve">                             </w:t>
      </w:r>
    </w:p>
    <w:p>
      <w:pPr>
        <w:pageBreakBefore w:val="0"/>
        <w:kinsoku/>
        <w:wordWrap/>
        <w:overflowPunct/>
        <w:topLinePunct w:val="0"/>
        <w:bidi w:val="0"/>
        <w:spacing w:line="360" w:lineRule="auto"/>
        <w:textAlignment w:val="auto"/>
        <w:rPr>
          <w:rFonts w:hint="eastAsia" w:ascii="宋体" w:hAnsi="宋体" w:eastAsia="宋体" w:cs="宋体"/>
          <w:sz w:val="24"/>
          <w:szCs w:val="24"/>
        </w:rPr>
      </w:pP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pP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使</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用</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说</w:t>
      </w:r>
      <w:r>
        <w:rPr>
          <w:rFonts w:hint="eastAsia" w:cs="@仿宋_GB2312" w:asciiTheme="minorEastAsia" w:hAnsiTheme="minorEastAsia" w:eastAsiaTheme="minorEastAsia"/>
          <w:b/>
          <w:color w:val="000000" w:themeColor="text1"/>
          <w:sz w:val="24"/>
          <w:szCs w:val="20"/>
          <w:lang w:val="en-US" w:eastAsia="zh-CN"/>
          <w14:textFill>
            <w14:solidFill>
              <w14:schemeClr w14:val="tx1"/>
            </w14:solidFill>
          </w14:textFill>
        </w:rPr>
        <w:t xml:space="preserve"> </w:t>
      </w:r>
      <w:r>
        <w:rPr>
          <w:rFonts w:hint="eastAsia" w:cs="@仿宋_GB2312" w:asciiTheme="minorEastAsia" w:hAnsiTheme="minorEastAsia" w:eastAsiaTheme="minorEastAsia"/>
          <w:b/>
          <w:color w:val="000000" w:themeColor="text1"/>
          <w:sz w:val="24"/>
          <w:szCs w:val="20"/>
          <w:lang w:eastAsia="zh-CN"/>
          <w14:textFill>
            <w14:solidFill>
              <w14:schemeClr w14:val="tx1"/>
            </w14:solidFill>
          </w14:textFill>
        </w:rPr>
        <w:t>明</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1.本合同标准文本适用于购买现成货物的采购项目，不包括需要供应商定制开发、创新研发的货物采购项目。</w:t>
      </w:r>
    </w:p>
    <w:p>
      <w:pPr>
        <w:pageBreakBefore w:val="0"/>
        <w:kinsoku/>
        <w:wordWrap/>
        <w:overflowPunct/>
        <w:topLinePunct w:val="0"/>
        <w:bidi w:val="0"/>
        <w:spacing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2.本合同标准文本为政府采购货物买卖合同编制提供参考，可以结合采购项目具体情况，对文本作必要的调整修订后使用。</w:t>
      </w:r>
    </w:p>
    <w:p>
      <w:pPr>
        <w:pageBreakBefore w:val="0"/>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3.本合同标准文本各条款中，如涉及填写多家供应商、制造商，多种采购标的、分包主要内容等信息的，可根据采购项目具体情况添加信息项。</w:t>
      </w:r>
    </w:p>
    <w:p>
      <w:pPr>
        <w:pageBreakBefore w:val="0"/>
        <w:kinsoku/>
        <w:wordWrap/>
        <w:overflowPunct/>
        <w:topLinePunct w:val="0"/>
        <w:bidi w:val="0"/>
        <w:spacing w:line="360" w:lineRule="auto"/>
        <w:ind w:firstLine="480" w:firstLineChars="200"/>
        <w:jc w:val="both"/>
        <w:textAlignment w:val="auto"/>
        <w:rPr>
          <w:rFonts w:hint="eastAsia" w:ascii="宋体" w:hAnsi="宋体" w:eastAsia="宋体" w:cs="宋体"/>
          <w:sz w:val="24"/>
          <w:szCs w:val="24"/>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pPr>
        <w:pageBreakBefore w:val="0"/>
        <w:kinsoku/>
        <w:wordWrap/>
        <w:overflowPunct/>
        <w:topLinePunct w:val="0"/>
        <w:bidi w:val="0"/>
        <w:spacing w:line="360" w:lineRule="auto"/>
        <w:jc w:val="center"/>
        <w:textAlignment w:val="auto"/>
        <w:outlineLvl w:val="1"/>
        <w:rPr>
          <w:rFonts w:hint="eastAsia" w:cs="@仿宋_GB2312" w:asciiTheme="minorEastAsia" w:hAnsiTheme="minorEastAsia" w:eastAsiaTheme="minorEastAsia"/>
          <w:b/>
          <w:color w:val="000000" w:themeColor="text1"/>
          <w:sz w:val="24"/>
          <w:szCs w:val="20"/>
          <w14:textFill>
            <w14:solidFill>
              <w14:schemeClr w14:val="tx1"/>
            </w14:solidFill>
          </w14:textFill>
        </w:rPr>
      </w:pPr>
      <w:bookmarkStart w:id="72" w:name="_Toc22209"/>
      <w:r>
        <w:rPr>
          <w:rFonts w:hint="eastAsia" w:cs="@仿宋_GB2312" w:asciiTheme="minorEastAsia" w:hAnsiTheme="minorEastAsia" w:eastAsiaTheme="minorEastAsia"/>
          <w:b/>
          <w:color w:val="000000" w:themeColor="text1"/>
          <w:sz w:val="24"/>
          <w:szCs w:val="20"/>
          <w14:textFill>
            <w14:solidFill>
              <w14:schemeClr w14:val="tx1"/>
            </w14:solidFill>
          </w14:textFill>
        </w:rPr>
        <w:t>第一节 政府采购合同协议书</w:t>
      </w:r>
      <w:bookmarkEnd w:id="72"/>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甲方（全称）：</w:t>
      </w:r>
      <w:r>
        <w:rPr>
          <w:rFonts w:hint="eastAsia" w:ascii="宋体" w:hAnsi="宋体" w:eastAsia="宋体" w:cs="宋体"/>
          <w:sz w:val="24"/>
          <w:szCs w:val="24"/>
          <w:u w:val="single"/>
        </w:rPr>
        <w:t xml:space="preserve">                        </w:t>
      </w:r>
      <w:r>
        <w:rPr>
          <w:rFonts w:hint="eastAsia" w:ascii="宋体" w:hAnsi="宋体" w:eastAsia="宋体" w:cs="宋体"/>
          <w:sz w:val="24"/>
          <w:szCs w:val="24"/>
        </w:rPr>
        <w:t>（采购人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文件约定的合同甲方）</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lang w:val="en-US" w:eastAsia="zh-CN"/>
        </w:rPr>
        <w:t>1</w:t>
      </w:r>
      <w:r>
        <w:rPr>
          <w:rFonts w:hint="eastAsia" w:ascii="宋体" w:hAnsi="宋体" w:eastAsia="宋体" w:cs="宋体"/>
          <w:sz w:val="24"/>
          <w:szCs w:val="24"/>
        </w:rPr>
        <w:t>（全称）：</w:t>
      </w:r>
      <w:r>
        <w:rPr>
          <w:rFonts w:hint="eastAsia" w:ascii="宋体" w:hAnsi="宋体" w:eastAsia="宋体" w:cs="宋体"/>
          <w:sz w:val="24"/>
          <w:szCs w:val="24"/>
          <w:u w:val="single"/>
        </w:rPr>
        <w:t xml:space="preserve">                       </w:t>
      </w:r>
      <w:r>
        <w:rPr>
          <w:rFonts w:hint="eastAsia" w:ascii="宋体" w:hAnsi="宋体" w:eastAsia="宋体" w:cs="宋体"/>
          <w:sz w:val="24"/>
          <w:szCs w:val="24"/>
        </w:rPr>
        <w:t>（供应商）</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乙方2（全称）：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adjustRightInd w:val="0"/>
        <w:snapToGrid w:val="0"/>
        <w:spacing w:before="0"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3（全称）</w:t>
      </w:r>
      <w:r>
        <w:rPr>
          <w:rFonts w:hint="eastAsia" w:ascii="宋体" w:hAnsi="宋体" w:eastAsia="宋体" w:cs="宋体"/>
          <w:sz w:val="24"/>
          <w:szCs w:val="24"/>
          <w:u w:val="single"/>
        </w:rPr>
        <w:t xml:space="preserve">                          </w:t>
      </w:r>
      <w:r>
        <w:rPr>
          <w:rFonts w:hint="eastAsia" w:ascii="宋体" w:hAnsi="宋体" w:eastAsia="宋体" w:cs="宋体"/>
          <w:sz w:val="24"/>
          <w:szCs w:val="24"/>
        </w:rPr>
        <w:t>（联合体成员供应商或其他合同主体）（如有）</w:t>
      </w:r>
    </w:p>
    <w:p>
      <w:pPr>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w:t>
      </w:r>
      <w:r>
        <w:rPr>
          <w:rFonts w:hint="eastAsia" w:ascii="宋体" w:hAnsi="宋体" w:eastAsia="宋体" w:cs="宋体"/>
          <w:sz w:val="24"/>
          <w:szCs w:val="24"/>
          <w:lang w:eastAsia="zh-CN"/>
        </w:rPr>
        <w:t>、</w:t>
      </w:r>
      <w:r>
        <w:rPr>
          <w:rFonts w:hint="eastAsia" w:ascii="宋体" w:hAnsi="宋体" w:eastAsia="宋体" w:cs="宋体"/>
          <w:sz w:val="24"/>
          <w:szCs w:val="24"/>
        </w:rPr>
        <w:t>《中华人民共和国政府采购法》等有关的法律法规，以及</w:t>
      </w:r>
      <w:r>
        <w:rPr>
          <w:rFonts w:hint="eastAsia" w:ascii="宋体" w:hAnsi="宋体" w:eastAsia="宋体" w:cs="宋体"/>
          <w:i w:val="0"/>
          <w:iCs w:val="0"/>
          <w:sz w:val="24"/>
          <w:szCs w:val="24"/>
          <w:u w:val="none"/>
          <w:lang w:eastAsia="zh-CN"/>
        </w:rPr>
        <w:t>本采购项目</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lang w:val="en-US" w:eastAsia="zh-CN"/>
        </w:rPr>
        <w:t>/谈判</w:t>
      </w:r>
      <w:r>
        <w:rPr>
          <w:rFonts w:hint="eastAsia" w:ascii="宋体" w:hAnsi="宋体" w:eastAsia="宋体" w:cs="宋体"/>
          <w:sz w:val="24"/>
          <w:szCs w:val="24"/>
          <w:lang w:eastAsia="zh-CN"/>
        </w:rPr>
        <w:t>文件等</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 xml:space="preserve">乙方的《投标（响应）文件》及《中标（成交）通知书》，甲乙双方同意签订本合同。具体情况及要求如下：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项目信息</w:t>
      </w:r>
    </w:p>
    <w:p>
      <w:pPr>
        <w:pStyle w:val="9"/>
        <w:pageBreakBefore w:val="0"/>
        <w:numPr>
          <w:ilvl w:val="0"/>
          <w:numId w:val="3"/>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采购项目名称：</w:t>
      </w:r>
      <w:r>
        <w:rPr>
          <w:rFonts w:hint="eastAsia" w:ascii="宋体" w:hAnsi="宋体" w:eastAsia="宋体" w:cs="宋体"/>
          <w:sz w:val="24"/>
          <w:szCs w:val="24"/>
          <w:u w:val="single"/>
        </w:rPr>
        <w:t xml:space="preserve">                                          </w:t>
      </w:r>
    </w:p>
    <w:p>
      <w:pPr>
        <w:pStyle w:val="9"/>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 xml:space="preserve">         采购项目编号：</w:t>
      </w:r>
      <w:r>
        <w:rPr>
          <w:rFonts w:hint="eastAsia" w:ascii="宋体" w:hAnsi="宋体" w:eastAsia="宋体" w:cs="宋体"/>
          <w:sz w:val="24"/>
          <w:szCs w:val="24"/>
          <w:u w:val="single"/>
        </w:rPr>
        <w:t xml:space="preserve">                                          </w:t>
      </w:r>
    </w:p>
    <w:p>
      <w:pPr>
        <w:pStyle w:val="9"/>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（2）采购计划编号：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（3）项目内容：</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采购标的及数量</w:t>
      </w:r>
      <w:r>
        <w:rPr>
          <w:rFonts w:hint="eastAsia" w:ascii="宋体" w:hAnsi="宋体" w:eastAsia="宋体" w:cs="宋体"/>
          <w:sz w:val="24"/>
          <w:szCs w:val="24"/>
          <w:lang w:val="en-US" w:eastAsia="zh-CN"/>
        </w:rPr>
        <w:t>（台/套</w:t>
      </w:r>
      <w:r>
        <w:rPr>
          <w:rFonts w:hint="eastAsia" w:ascii="宋体" w:hAnsi="宋体" w:eastAsia="宋体" w:cs="宋体"/>
          <w:sz w:val="24"/>
          <w:szCs w:val="24"/>
          <w:lang w:val="en" w:eastAsia="zh-CN"/>
        </w:rPr>
        <w:t>/个/架/组等</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 w:eastAsia="zh-CN"/>
        </w:rPr>
        <w:t xml:space="preserve">     </w:t>
      </w:r>
      <w:r>
        <w:rPr>
          <w:rFonts w:hint="eastAsia" w:ascii="宋体" w:hAnsi="宋体" w:eastAsia="宋体" w:cs="宋体"/>
          <w:sz w:val="24"/>
          <w:szCs w:val="24"/>
          <w:lang w:val="en-US" w:eastAsia="zh-CN"/>
        </w:rPr>
        <w:t>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 w:eastAsia="zh-CN"/>
        </w:rPr>
        <w:t xml:space="preserve">   </w:t>
      </w:r>
    </w:p>
    <w:p>
      <w:pPr>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采购标的的技术要求、商务要求具体见附件。</w:t>
      </w:r>
    </w:p>
    <w:p>
      <w:pPr>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①涉及信息类产品，请填写该产品关键部件的品牌、型号：</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lang w:val="en-US" w:eastAsia="zh-CN"/>
        </w:rPr>
        <w:t xml:space="preserve">     标的名称：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lang w:val="en" w:eastAsia="zh-CN"/>
        </w:rPr>
        <w:t xml:space="preserve">               </w:t>
      </w:r>
      <w:r>
        <w:rPr>
          <w:rFonts w:hint="eastAsia" w:ascii="宋体" w:hAnsi="宋体" w:eastAsia="宋体" w:cs="宋体"/>
          <w:kern w:val="0"/>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rPr>
        <w:t>关键部件</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关键部件：</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lang w:val="en-US" w:eastAsia="zh-CN"/>
        </w:rPr>
        <w:t>型号：</w:t>
      </w:r>
      <w:r>
        <w:rPr>
          <w:rFonts w:hint="eastAsia" w:ascii="宋体" w:hAnsi="宋体" w:eastAsia="宋体" w:cs="宋体"/>
          <w:sz w:val="24"/>
          <w:szCs w:val="24"/>
          <w:u w:val="single"/>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②涉及车辆采购，请填写是否属于新能源汽车：</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数量：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Style w:val="54"/>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政府集中采购</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 xml:space="preserve">部门集中采购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val="en-US" w:eastAsia="zh-CN"/>
        </w:rPr>
        <w:t>分散采购</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竞争性磋商</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w:t>
      </w:r>
    </w:p>
    <w:p>
      <w:pPr>
        <w:pStyle w:val="54"/>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4"/>
          <w:szCs w:val="24"/>
          <w:u w:val="none"/>
          <w:lang w:val="en-US" w:eastAsia="zh-CN"/>
        </w:rPr>
      </w:pPr>
      <w:r>
        <w:rPr>
          <w:rFonts w:hint="eastAsia" w:ascii="宋体" w:hAnsi="宋体" w:eastAsia="宋体" w:cs="宋体"/>
          <w:iCs w:val="0"/>
          <w:sz w:val="24"/>
          <w:szCs w:val="24"/>
          <w:u w:val="none"/>
          <w:lang w:val="en-US" w:eastAsia="zh-CN"/>
        </w:rPr>
        <w:t>（注：在框架协议采购的第二阶段，可选择使用该合同文本）</w:t>
      </w:r>
    </w:p>
    <w:p>
      <w:pPr>
        <w:pStyle w:val="54"/>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rPr>
      </w:pPr>
      <w:r>
        <w:rPr>
          <w:rFonts w:hint="eastAsia" w:ascii="宋体" w:hAnsi="宋体" w:eastAsia="宋体" w:cs="宋体"/>
          <w:w w:val="100"/>
          <w:sz w:val="24"/>
          <w:szCs w:val="24"/>
          <w:lang w:val="en-US" w:eastAsia="zh-CN"/>
        </w:rPr>
        <w:t xml:space="preserve">         本合同</w:t>
      </w:r>
      <w:r>
        <w:rPr>
          <w:rFonts w:hint="eastAsia" w:ascii="宋体" w:hAnsi="宋体" w:eastAsia="宋体" w:cs="宋体"/>
          <w:w w:val="100"/>
          <w:sz w:val="24"/>
          <w:szCs w:val="24"/>
        </w:rPr>
        <w:t>是否</w:t>
      </w:r>
      <w:r>
        <w:rPr>
          <w:rFonts w:hint="eastAsia" w:ascii="宋体" w:hAnsi="宋体" w:eastAsia="宋体" w:cs="宋体"/>
          <w:w w:val="100"/>
          <w:sz w:val="24"/>
          <w:szCs w:val="24"/>
          <w:lang w:eastAsia="zh-CN"/>
        </w:rPr>
        <w:t>为专门面向</w:t>
      </w:r>
      <w:r>
        <w:rPr>
          <w:rFonts w:hint="eastAsia" w:ascii="宋体" w:hAnsi="宋体" w:eastAsia="宋体" w:cs="宋体"/>
          <w:w w:val="100"/>
          <w:sz w:val="24"/>
          <w:szCs w:val="24"/>
        </w:rPr>
        <w:t>中小企业</w:t>
      </w:r>
      <w:r>
        <w:rPr>
          <w:rFonts w:hint="eastAsia" w:ascii="宋体" w:hAnsi="宋体" w:eastAsia="宋体" w:cs="宋体"/>
          <w:w w:val="100"/>
          <w:sz w:val="24"/>
          <w:szCs w:val="24"/>
          <w:lang w:eastAsia="zh-CN"/>
        </w:rPr>
        <w:t>的采</w:t>
      </w:r>
      <w:r>
        <w:rPr>
          <w:rFonts w:hint="eastAsia" w:ascii="宋体" w:hAnsi="宋体" w:eastAsia="宋体" w:cs="宋体"/>
          <w:w w:val="100"/>
          <w:sz w:val="24"/>
          <w:szCs w:val="24"/>
          <w:shd w:val="clear"/>
          <w:lang w:eastAsia="zh-CN"/>
        </w:rPr>
        <w:t>购</w:t>
      </w:r>
      <w:r>
        <w:rPr>
          <w:rFonts w:hint="eastAsia" w:ascii="宋体" w:hAnsi="宋体" w:eastAsia="宋体" w:cs="宋体"/>
          <w:w w:val="100"/>
          <w:sz w:val="24"/>
          <w:szCs w:val="24"/>
          <w:shd w:val="clear"/>
        </w:rPr>
        <w:t>合同</w:t>
      </w:r>
      <w:r>
        <w:rPr>
          <w:rFonts w:hint="eastAsia" w:ascii="宋体" w:hAnsi="宋体" w:eastAsia="宋体" w:cs="宋体"/>
          <w:w w:val="100"/>
          <w:sz w:val="24"/>
          <w:szCs w:val="24"/>
          <w:shd w:val="clear"/>
          <w:lang w:eastAsia="zh-CN"/>
        </w:rPr>
        <w:t>（中小企业预留合同）</w:t>
      </w:r>
      <w:r>
        <w:rPr>
          <w:rFonts w:hint="eastAsia" w:ascii="宋体" w:hAnsi="宋体" w:eastAsia="宋体" w:cs="宋体"/>
          <w:sz w:val="24"/>
          <w:szCs w:val="24"/>
          <w:shd w:val="clear"/>
        </w:rPr>
        <w:t>：</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若本项目不专门面向中小企业采购，是否给予小微企业评审优惠：</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rPr>
      </w:pPr>
      <w:r>
        <w:rPr>
          <w:rFonts w:hint="eastAsia" w:ascii="宋体" w:hAnsi="宋体" w:eastAsia="宋体" w:cs="宋体"/>
          <w:sz w:val="24"/>
          <w:szCs w:val="24"/>
          <w:lang w:val="en-US" w:eastAsia="zh-CN"/>
        </w:rPr>
        <w:t xml:space="preserve">         中标（成交）采购标的制造商是否为残疾人福利性单位：</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中标（成交）采购标的制造商是否为监狱企业：</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 w:eastAsia="zh-CN"/>
        </w:rPr>
        <w:t>7</w:t>
      </w:r>
      <w:r>
        <w:rPr>
          <w:rFonts w:hint="eastAsia" w:ascii="宋体" w:hAnsi="宋体" w:eastAsia="宋体" w:cs="宋体"/>
          <w:sz w:val="24"/>
          <w:szCs w:val="24"/>
        </w:rPr>
        <w:t>）合同是否分包：</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是       </w:t>
      </w:r>
      <w:r>
        <w:rPr>
          <w:rFonts w:hint="eastAsia" w:ascii="宋体" w:hAnsi="宋体" w:eastAsia="宋体" w:cs="宋体"/>
          <w:iCs/>
          <w:sz w:val="24"/>
          <w:szCs w:val="24"/>
        </w:rPr>
        <w:sym w:font="Wingdings" w:char="00A8"/>
      </w:r>
      <w:r>
        <w:rPr>
          <w:rFonts w:hint="eastAsia" w:ascii="宋体" w:hAnsi="宋体" w:eastAsia="宋体" w:cs="宋体"/>
          <w:i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分包主要内容：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分包</w:t>
      </w:r>
      <w:r>
        <w:rPr>
          <w:rFonts w:hint="eastAsia" w:ascii="宋体" w:hAnsi="宋体" w:eastAsia="宋体" w:cs="宋体"/>
          <w:sz w:val="24"/>
          <w:szCs w:val="24"/>
          <w:highlight w:val="none"/>
        </w:rPr>
        <w:t>供应商</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（如供应商和制造商不同，请分别填写）</w:t>
      </w:r>
      <w:r>
        <w:rPr>
          <w:rFonts w:hint="eastAsia" w:ascii="宋体" w:hAnsi="宋体" w:eastAsia="宋体" w:cs="宋体"/>
          <w:sz w:val="24"/>
          <w:szCs w:val="24"/>
          <w:highlight w:val="none"/>
        </w:rPr>
        <w:t>：</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分包供应商</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制造商</w:t>
      </w:r>
      <w:r>
        <w:rPr>
          <w:rFonts w:hint="eastAsia" w:ascii="宋体" w:hAnsi="宋体" w:eastAsia="宋体" w:cs="宋体"/>
          <w:sz w:val="24"/>
          <w:szCs w:val="24"/>
        </w:rPr>
        <w:t>类型</w:t>
      </w:r>
      <w:r>
        <w:rPr>
          <w:rFonts w:hint="eastAsia" w:ascii="宋体" w:hAnsi="宋体" w:eastAsia="宋体" w:cs="宋体"/>
          <w:sz w:val="24"/>
          <w:szCs w:val="24"/>
          <w:highlight w:val="none"/>
          <w:lang w:eastAsia="zh-CN"/>
        </w:rPr>
        <w:t>（如果供应商和制造商不同，只填写制造商类型）</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大型企业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中型企业  </w:t>
      </w:r>
      <w:r>
        <w:rPr>
          <w:rFonts w:hint="eastAsia" w:ascii="宋体" w:hAnsi="宋体" w:eastAsia="宋体" w:cs="宋体"/>
          <w:iCs/>
          <w:sz w:val="24"/>
          <w:szCs w:val="24"/>
        </w:rPr>
        <w:sym w:font="Wingdings" w:char="00A8"/>
      </w:r>
      <w:r>
        <w:rPr>
          <w:rFonts w:hint="eastAsia" w:ascii="宋体" w:hAnsi="宋体" w:eastAsia="宋体" w:cs="宋体"/>
          <w:iCs/>
          <w:sz w:val="24"/>
          <w:szCs w:val="24"/>
        </w:rPr>
        <w:t>小微型企业</w:t>
      </w:r>
      <w:r>
        <w:rPr>
          <w:rFonts w:hint="eastAsia" w:ascii="宋体" w:hAnsi="宋体" w:eastAsia="宋体" w:cs="宋体"/>
          <w:iCs/>
          <w:sz w:val="24"/>
          <w:szCs w:val="24"/>
          <w:lang w:val="en-US" w:eastAsia="zh-CN"/>
        </w:rPr>
        <w:t xml:space="preserve">  </w:t>
      </w:r>
    </w:p>
    <w:p>
      <w:pPr>
        <w:pageBreakBefore w:val="0"/>
        <w:kinsoku/>
        <w:wordWrap/>
        <w:overflowPunct/>
        <w:topLinePunct w:val="0"/>
        <w:bidi w:val="0"/>
        <w:adjustRightInd w:val="0"/>
        <w:snapToGrid w:val="0"/>
        <w:spacing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残疾人福利性单位</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监狱</w:t>
      </w:r>
      <w:r>
        <w:rPr>
          <w:rFonts w:hint="eastAsia" w:ascii="宋体" w:hAnsi="宋体" w:eastAsia="宋体" w:cs="宋体"/>
          <w:iCs/>
          <w:sz w:val="24"/>
          <w:szCs w:val="24"/>
        </w:rPr>
        <w:t>企业</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p>
    <w:p>
      <w:pPr>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）中标（成交）供应商是否为外商投资企业：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pPr>
        <w:pStyle w:val="54"/>
        <w:pageBreakBefore w:val="0"/>
        <w:tabs>
          <w:tab w:val="left" w:pos="1340"/>
        </w:tabs>
        <w:kinsoku/>
        <w:wordWrap/>
        <w:overflowPunct/>
        <w:topLinePunct w:val="0"/>
        <w:bidi w:val="0"/>
        <w:spacing w:beforeLines="0"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pPr>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w:t>
      </w:r>
      <w:r>
        <w:rPr>
          <w:rFonts w:hint="eastAsia" w:ascii="宋体" w:hAnsi="宋体" w:eastAsia="宋体" w:cs="宋体"/>
          <w:b w:val="0"/>
          <w:bCs w:val="0"/>
          <w:sz w:val="24"/>
          <w:szCs w:val="24"/>
          <w:u w:val="none"/>
          <w:lang w:val="en" w:eastAsia="zh-CN"/>
        </w:rPr>
        <w:t>9</w:t>
      </w:r>
      <w:r>
        <w:rPr>
          <w:rFonts w:hint="eastAsia" w:ascii="宋体" w:hAnsi="宋体" w:eastAsia="宋体" w:cs="宋体"/>
          <w:b w:val="0"/>
          <w:bCs w:val="0"/>
          <w:sz w:val="24"/>
          <w:szCs w:val="24"/>
          <w:u w:val="none"/>
          <w:lang w:val="en-US" w:eastAsia="zh-CN"/>
        </w:rPr>
        <w:t>）是否涉及进口产品：</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singl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，《政府采购品目分类目录》底级品目名称</w:t>
      </w:r>
      <w:r>
        <w:rPr>
          <w:rFonts w:hint="eastAsia" w:ascii="宋体" w:hAnsi="宋体" w:eastAsia="宋体" w:cs="宋体"/>
          <w:sz w:val="24"/>
          <w:szCs w:val="24"/>
          <w:lang w:val="en-US"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金额：</w:t>
      </w:r>
      <w:r>
        <w:rPr>
          <w:rFonts w:hint="eastAsia" w:ascii="宋体" w:hAnsi="宋体" w:eastAsia="宋体" w:cs="宋体"/>
          <w:sz w:val="24"/>
          <w:szCs w:val="24"/>
          <w:u w:val="single"/>
          <w:lang w:val="en-US" w:eastAsia="zh-CN"/>
        </w:rPr>
        <w:t xml:space="preserve">        </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rPr>
      </w:pPr>
      <w:r>
        <w:rPr>
          <w:rFonts w:hint="eastAsia" w:ascii="宋体" w:hAnsi="宋体" w:eastAsia="宋体" w:cs="宋体"/>
          <w:sz w:val="24"/>
          <w:szCs w:val="24"/>
          <w:lang w:val="en-US" w:eastAsia="zh-CN"/>
        </w:rPr>
        <w:t xml:space="preserve">        国别：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品牌：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规格型号：</w:t>
      </w:r>
      <w:r>
        <w:rPr>
          <w:rFonts w:hint="eastAsia" w:ascii="宋体" w:hAnsi="宋体" w:eastAsia="宋体" w:cs="宋体"/>
          <w:sz w:val="24"/>
          <w:szCs w:val="24"/>
          <w:u w:val="single"/>
          <w:lang w:val="en-US" w:eastAsia="zh-CN"/>
        </w:rPr>
        <w:t xml:space="preserve">        </w:t>
      </w:r>
      <w:r>
        <w:rPr>
          <w:rFonts w:hint="eastAsia" w:ascii="宋体" w:hAnsi="宋体" w:eastAsia="宋体" w:cs="宋体"/>
          <w:iCs w:val="0"/>
          <w:sz w:val="24"/>
          <w:szCs w:val="24"/>
        </w:rPr>
        <w:t xml:space="preserve">      </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sz w:val="24"/>
          <w:szCs w:val="24"/>
          <w:u w:val="none"/>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（1</w:t>
      </w:r>
      <w:r>
        <w:rPr>
          <w:rFonts w:hint="eastAsia" w:ascii="宋体" w:hAnsi="宋体" w:eastAsia="宋体" w:cs="宋体"/>
          <w:b w:val="0"/>
          <w:bCs w:val="0"/>
          <w:sz w:val="24"/>
          <w:szCs w:val="24"/>
          <w:u w:val="none"/>
          <w:lang w:val="en" w:eastAsia="zh-CN"/>
        </w:rPr>
        <w:t>0</w:t>
      </w:r>
      <w:r>
        <w:rPr>
          <w:rFonts w:hint="eastAsia" w:ascii="宋体" w:hAnsi="宋体" w:eastAsia="宋体" w:cs="宋体"/>
          <w:b w:val="0"/>
          <w:bCs w:val="0"/>
          <w:sz w:val="24"/>
          <w:szCs w:val="24"/>
          <w:u w:val="none"/>
          <w:lang w:val="en-US" w:eastAsia="zh-CN"/>
        </w:rPr>
        <w:t>）是否涉及节能产品：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，《节能产品政府采购品目清单》的底级品目名称：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b w:val="0"/>
          <w:bCs w:val="0"/>
          <w:sz w:val="24"/>
          <w:szCs w:val="24"/>
          <w:u w:val="none"/>
          <w:lang w:val="en-US" w:eastAsia="zh-CN"/>
        </w:rPr>
        <w:t xml:space="preserve">          是否涉及环境标志产品：</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4"/>
          <w:szCs w:val="24"/>
          <w:lang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是</w:t>
      </w:r>
      <w:r>
        <w:rPr>
          <w:rFonts w:hint="eastAsia" w:ascii="宋体" w:hAnsi="宋体" w:eastAsia="宋体" w:cs="宋体"/>
          <w:iCs w:val="0"/>
          <w:sz w:val="24"/>
          <w:szCs w:val="24"/>
          <w:lang w:eastAsia="zh-CN"/>
        </w:rPr>
        <w:t>，《环境标志产品政府采购品目清单》的底级品目名称：</w:t>
      </w:r>
      <w:r>
        <w:rPr>
          <w:rFonts w:hint="eastAsia" w:ascii="宋体" w:hAnsi="宋体" w:eastAsia="宋体" w:cs="宋体"/>
          <w:sz w:val="24"/>
          <w:szCs w:val="24"/>
          <w:u w:val="single"/>
          <w:lang w:val="en-US" w:eastAsia="zh-CN"/>
        </w:rPr>
        <w:t xml:space="preserve">         </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p>
    <w:p>
      <w:pPr>
        <w:pStyle w:val="54"/>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4"/>
          <w:szCs w:val="24"/>
          <w:u w:val="none"/>
          <w:lang w:val="en-US" w:eastAsia="zh-CN"/>
        </w:rPr>
      </w:pPr>
      <w:r>
        <w:rPr>
          <w:rFonts w:hint="eastAsia" w:ascii="宋体" w:hAnsi="宋体" w:eastAsia="宋体" w:cs="宋体"/>
          <w:b w:val="0"/>
          <w:bCs w:val="0"/>
          <w:sz w:val="24"/>
          <w:szCs w:val="24"/>
          <w:u w:val="none"/>
          <w:lang w:val="en-US" w:eastAsia="zh-CN"/>
        </w:rPr>
        <w:t xml:space="preserve">          </w:t>
      </w:r>
      <w:r>
        <w:rPr>
          <w:rFonts w:hint="eastAsia" w:ascii="宋体" w:hAnsi="宋体" w:eastAsia="宋体" w:cs="宋体"/>
          <w:b w:val="0"/>
          <w:bCs w:val="0"/>
          <w:kern w:val="2"/>
          <w:sz w:val="24"/>
          <w:szCs w:val="24"/>
          <w:u w:val="none"/>
          <w:lang w:val="en-US" w:eastAsia="zh-CN"/>
        </w:rPr>
        <w:t>是否涉及绿色产品：</w:t>
      </w:r>
      <w:r>
        <w:rPr>
          <w:rFonts w:hint="eastAsia" w:ascii="宋体" w:hAnsi="宋体" w:eastAsia="宋体" w:cs="宋体"/>
          <w:iCs w:val="0"/>
          <w:kern w:val="2"/>
          <w:sz w:val="24"/>
          <w:szCs w:val="24"/>
          <w:u w:val="none"/>
          <w:lang w:val="en-US" w:eastAsia="zh-CN"/>
        </w:rPr>
        <w:t xml:space="preserve"> </w:t>
      </w:r>
    </w:p>
    <w:p>
      <w:pPr>
        <w:pStyle w:val="54"/>
        <w:pageBreakBefore w:val="0"/>
        <w:kinsoku/>
        <w:wordWrap/>
        <w:overflowPunct/>
        <w:topLinePunct w:val="0"/>
        <w:bidi w:val="0"/>
        <w:spacing w:beforeLines="0" w:line="360" w:lineRule="auto"/>
        <w:ind w:firstLine="420" w:firstLineChars="0"/>
        <w:textAlignment w:val="auto"/>
        <w:rPr>
          <w:rFonts w:hint="eastAsia" w:ascii="宋体" w:hAnsi="宋体" w:eastAsia="宋体" w:cs="宋体"/>
          <w:sz w:val="24"/>
          <w:szCs w:val="24"/>
          <w:u w:val="singl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是</w:t>
      </w:r>
      <w:r>
        <w:rPr>
          <w:rFonts w:hint="eastAsia" w:ascii="宋体" w:hAnsi="宋体" w:eastAsia="宋体" w:cs="宋体"/>
          <w:iCs w:val="0"/>
          <w:kern w:val="2"/>
          <w:sz w:val="24"/>
          <w:szCs w:val="24"/>
          <w:u w:val="none"/>
          <w:lang w:eastAsia="zh-CN"/>
        </w:rPr>
        <w:t>，绿色产品政府采购相关政策确定的底级品目名称：</w:t>
      </w:r>
      <w:r>
        <w:rPr>
          <w:rFonts w:hint="eastAsia" w:ascii="宋体" w:hAnsi="宋体" w:eastAsia="宋体" w:cs="宋体"/>
          <w:sz w:val="24"/>
          <w:szCs w:val="24"/>
          <w:u w:val="single"/>
          <w:lang w:val="en-US" w:eastAsia="zh-CN"/>
        </w:rPr>
        <w:t xml:space="preserve">         </w:t>
      </w:r>
    </w:p>
    <w:p>
      <w:pPr>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4"/>
          <w:szCs w:val="24"/>
          <w:lang w:val="en-US"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强制采购</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优先采购</w:t>
      </w:r>
      <w:r>
        <w:rPr>
          <w:rFonts w:hint="eastAsia" w:ascii="宋体" w:hAnsi="宋体" w:eastAsia="宋体" w:cs="宋体"/>
          <w:iCs/>
          <w:sz w:val="24"/>
          <w:szCs w:val="24"/>
          <w:lang w:val="en-US" w:eastAsia="zh-CN"/>
        </w:rPr>
        <w:t xml:space="preserve">    </w:t>
      </w:r>
    </w:p>
    <w:p>
      <w:pPr>
        <w:pStyle w:val="54"/>
        <w:pageBreakBefore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4"/>
          <w:szCs w:val="24"/>
          <w:u w:val="none"/>
          <w:lang w:val="en-US" w:eastAsia="zh-CN"/>
        </w:rPr>
      </w:pPr>
      <w:r>
        <w:rPr>
          <w:rFonts w:hint="eastAsia" w:ascii="宋体" w:hAnsi="宋体" w:eastAsia="宋体" w:cs="宋体"/>
          <w:iCs w:val="0"/>
          <w:kern w:val="2"/>
          <w:sz w:val="24"/>
          <w:szCs w:val="24"/>
          <w:u w:val="none"/>
          <w:lang w:val="en-US" w:eastAsia="zh-CN"/>
        </w:rPr>
        <w:t xml:space="preserve">     </w:t>
      </w:r>
      <w:r>
        <w:rPr>
          <w:rFonts w:hint="eastAsia" w:ascii="宋体" w:hAnsi="宋体" w:eastAsia="宋体" w:cs="宋体"/>
          <w:iCs w:val="0"/>
          <w:kern w:val="2"/>
          <w:sz w:val="24"/>
          <w:szCs w:val="24"/>
          <w:u w:val="none"/>
        </w:rPr>
        <w:sym w:font="Wingdings" w:char="00A8"/>
      </w:r>
      <w:r>
        <w:rPr>
          <w:rFonts w:hint="eastAsia" w:ascii="宋体" w:hAnsi="宋体" w:eastAsia="宋体" w:cs="宋体"/>
          <w:iCs w:val="0"/>
          <w:kern w:val="2"/>
          <w:sz w:val="24"/>
          <w:szCs w:val="24"/>
          <w:u w:val="none"/>
        </w:rPr>
        <w:t>否</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w:t>
      </w:r>
      <w:r>
        <w:rPr>
          <w:rFonts w:hint="eastAsia" w:ascii="宋体" w:hAnsi="宋体" w:eastAsia="宋体" w:cs="宋体"/>
          <w:sz w:val="24"/>
          <w:szCs w:val="24"/>
          <w:lang w:val="en" w:eastAsia="zh-CN"/>
        </w:rPr>
        <w:t>1</w:t>
      </w:r>
      <w:r>
        <w:rPr>
          <w:rFonts w:hint="eastAsia" w:ascii="宋体" w:hAnsi="宋体" w:eastAsia="宋体" w:cs="宋体"/>
          <w:sz w:val="24"/>
          <w:szCs w:val="24"/>
          <w:lang w:val="en-US" w:eastAsia="zh-CN"/>
        </w:rPr>
        <w:t>）涉及商品包装和快递包装的，是否参考</w:t>
      </w:r>
      <w:r>
        <w:rPr>
          <w:rFonts w:hint="eastAsia" w:ascii="宋体" w:hAnsi="宋体" w:eastAsia="宋体" w:cs="宋体"/>
          <w:sz w:val="24"/>
          <w:szCs w:val="24"/>
        </w:rPr>
        <w:t>《商品包装政府采购需求标准（试行）》、《快递包装政府采购需求标准（试行）》</w:t>
      </w:r>
      <w:r>
        <w:rPr>
          <w:rFonts w:hint="eastAsia" w:ascii="宋体" w:hAnsi="宋体" w:eastAsia="宋体" w:cs="宋体"/>
          <w:sz w:val="24"/>
          <w:szCs w:val="24"/>
          <w:lang w:eastAsia="zh-CN"/>
        </w:rPr>
        <w:t>明确产品及相关快递服务的具体包装要求：</w:t>
      </w:r>
    </w:p>
    <w:p>
      <w:pPr>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iCs w:val="0"/>
          <w:sz w:val="24"/>
          <w:szCs w:val="24"/>
          <w:lang w:val="en-US" w:eastAsia="zh-CN"/>
        </w:rPr>
      </w:pP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 xml:space="preserve">是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rPr>
        <w:t>否</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不涉及</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（1）合同金额小写：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分包金额</w:t>
      </w:r>
      <w:r>
        <w:rPr>
          <w:rFonts w:hint="eastAsia" w:ascii="宋体" w:hAnsi="宋体" w:eastAsia="宋体" w:cs="宋体"/>
          <w:sz w:val="24"/>
          <w:szCs w:val="24"/>
          <w:lang w:eastAsia="zh-CN"/>
        </w:rPr>
        <w:t>（如有）</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（注：固定单价合同应填写单价和最高限价）</w:t>
      </w:r>
    </w:p>
    <w:p>
      <w:pPr>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合同定价方式</w:t>
      </w:r>
      <w:r>
        <w:rPr>
          <w:rFonts w:hint="eastAsia" w:ascii="宋体" w:hAnsi="宋体" w:eastAsia="宋体" w:cs="宋体"/>
          <w:sz w:val="24"/>
          <w:szCs w:val="24"/>
          <w:lang w:eastAsia="zh-CN"/>
        </w:rPr>
        <w:t>（采用组合定价方式的，可以勾选多项）</w:t>
      </w:r>
      <w:r>
        <w:rPr>
          <w:rFonts w:hint="eastAsia" w:ascii="宋体" w:hAnsi="宋体" w:eastAsia="宋体" w:cs="宋体"/>
          <w:sz w:val="24"/>
          <w:szCs w:val="24"/>
        </w:rPr>
        <w:t>：</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固定总价 </w:t>
      </w:r>
      <w:r>
        <w:rPr>
          <w:rFonts w:hint="eastAsia" w:ascii="宋体" w:hAnsi="宋体" w:eastAsia="宋体" w:cs="宋体"/>
          <w:iCs/>
          <w:sz w:val="24"/>
          <w:szCs w:val="24"/>
        </w:rPr>
        <w:sym w:font="Wingdings" w:char="00A8"/>
      </w:r>
      <w:r>
        <w:rPr>
          <w:rFonts w:hint="eastAsia" w:ascii="宋体" w:hAnsi="宋体" w:eastAsia="宋体" w:cs="宋体"/>
          <w:iCs/>
          <w:sz w:val="24"/>
          <w:szCs w:val="24"/>
        </w:rPr>
        <w:t>固定单价</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固定费率</w:t>
      </w:r>
      <w:r>
        <w:rPr>
          <w:rFonts w:hint="eastAsia" w:ascii="宋体" w:hAnsi="宋体" w:eastAsia="宋体" w:cs="宋体"/>
          <w:iCs/>
          <w:sz w:val="24"/>
          <w:szCs w:val="24"/>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rPr>
        <w:t xml:space="preserve">成本补偿 </w:t>
      </w:r>
      <w:r>
        <w:rPr>
          <w:rFonts w:hint="eastAsia" w:ascii="宋体" w:hAnsi="宋体" w:eastAsia="宋体" w:cs="宋体"/>
          <w:iCs/>
          <w:sz w:val="24"/>
          <w:szCs w:val="24"/>
        </w:rPr>
        <w:sym w:font="Wingdings" w:char="00A8"/>
      </w:r>
      <w:r>
        <w:rPr>
          <w:rFonts w:hint="eastAsia" w:ascii="宋体" w:hAnsi="宋体" w:eastAsia="宋体" w:cs="宋体"/>
          <w:iCs/>
          <w:sz w:val="24"/>
          <w:szCs w:val="24"/>
        </w:rPr>
        <w:t>绩效激励</w:t>
      </w:r>
      <w:r>
        <w:rPr>
          <w:rFonts w:hint="eastAsia" w:ascii="宋体" w:hAnsi="宋体" w:eastAsia="宋体" w:cs="宋体"/>
          <w:iCs/>
          <w:sz w:val="24"/>
          <w:szCs w:val="24"/>
          <w:lang w:val="en-US" w:eastAsia="zh-CN"/>
        </w:rPr>
        <w:t xml:space="preserve"> </w:t>
      </w:r>
      <w:r>
        <w:rPr>
          <w:rFonts w:hint="eastAsia" w:ascii="宋体" w:hAnsi="宋体" w:eastAsia="宋体" w:cs="宋体"/>
          <w:iCs/>
          <w:sz w:val="24"/>
          <w:szCs w:val="24"/>
        </w:rPr>
        <w:sym w:font="Wingdings" w:char="00A8"/>
      </w:r>
      <w:r>
        <w:rPr>
          <w:rFonts w:hint="eastAsia" w:ascii="宋体" w:hAnsi="宋体" w:eastAsia="宋体" w:cs="宋体"/>
          <w:iCs/>
          <w:sz w:val="24"/>
          <w:szCs w:val="24"/>
          <w:lang w:eastAsia="zh-CN"/>
        </w:rPr>
        <w:t>其他</w:t>
      </w:r>
      <w:r>
        <w:rPr>
          <w:rFonts w:hint="eastAsia" w:ascii="宋体" w:hAnsi="宋体" w:eastAsia="宋体" w:cs="宋体"/>
          <w:sz w:val="24"/>
          <w:szCs w:val="24"/>
          <w:u w:val="single"/>
        </w:rPr>
        <w:t xml:space="preserve">       </w:t>
      </w:r>
    </w:p>
    <w:p>
      <w:pPr>
        <w:pStyle w:val="55"/>
        <w:pageBreakBefore w:val="0"/>
        <w:kinsoku/>
        <w:wordWrap/>
        <w:overflowPunct/>
        <w:topLinePunct w:val="0"/>
        <w:bidi w:val="0"/>
        <w:spacing w:beforeLines="0" w:line="360" w:lineRule="auto"/>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）付款方式（按项目实际勾选填写）：</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全额付款：</w:t>
      </w:r>
      <w:r>
        <w:rPr>
          <w:rFonts w:hint="eastAsia" w:ascii="宋体" w:hAnsi="宋体" w:eastAsia="宋体" w:cs="宋体"/>
          <w:sz w:val="24"/>
          <w:szCs w:val="24"/>
          <w:u w:val="single"/>
        </w:rPr>
        <w:t xml:space="preserve">     （应</w:t>
      </w:r>
      <w:r>
        <w:rPr>
          <w:rFonts w:hint="eastAsia" w:ascii="宋体" w:hAnsi="宋体" w:eastAsia="宋体" w:cs="宋体"/>
          <w:sz w:val="24"/>
          <w:szCs w:val="24"/>
          <w:u w:val="single"/>
          <w:lang w:eastAsia="zh-CN"/>
        </w:rPr>
        <w:t>明确</w:t>
      </w:r>
      <w:r>
        <w:rPr>
          <w:rFonts w:hint="eastAsia" w:ascii="宋体" w:hAnsi="宋体" w:eastAsia="宋体" w:cs="宋体"/>
          <w:sz w:val="24"/>
          <w:szCs w:val="24"/>
          <w:u w:val="single"/>
        </w:rPr>
        <w:t>一次性支付合同款项</w:t>
      </w:r>
      <w:r>
        <w:rPr>
          <w:rFonts w:hint="eastAsia" w:ascii="宋体" w:hAnsi="宋体" w:eastAsia="宋体" w:cs="宋体"/>
          <w:sz w:val="24"/>
          <w:szCs w:val="24"/>
          <w:u w:val="single"/>
          <w:lang w:eastAsia="zh-CN"/>
        </w:rPr>
        <w:t>的条件</w:t>
      </w:r>
      <w:r>
        <w:rPr>
          <w:rFonts w:hint="eastAsia" w:ascii="宋体" w:hAnsi="宋体" w:eastAsia="宋体" w:cs="宋体"/>
          <w:sz w:val="24"/>
          <w:szCs w:val="24"/>
          <w:u w:val="single"/>
        </w:rPr>
        <w:t xml:space="preserve">）                    </w:t>
      </w:r>
    </w:p>
    <w:p>
      <w:pPr>
        <w:pageBreakBefore w:val="0"/>
        <w:kinsoku/>
        <w:wordWrap/>
        <w:overflowPunct/>
        <w:topLinePunct w:val="0"/>
        <w:bidi w:val="0"/>
        <w:snapToGrid w:val="0"/>
        <w:spacing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分期付款：</w:t>
      </w:r>
      <w:r>
        <w:rPr>
          <w:rFonts w:hint="eastAsia" w:ascii="宋体" w:hAnsi="宋体" w:eastAsia="宋体" w:cs="宋体"/>
          <w:sz w:val="24"/>
          <w:szCs w:val="24"/>
          <w:u w:val="single"/>
        </w:rPr>
        <w:t xml:space="preserve">  （应明确分期支付合同款项的各期比例和支付条件</w:t>
      </w:r>
      <w:r>
        <w:rPr>
          <w:rFonts w:hint="eastAsia" w:ascii="宋体" w:hAnsi="宋体" w:eastAsia="宋体" w:cs="宋体"/>
          <w:sz w:val="24"/>
          <w:szCs w:val="24"/>
          <w:u w:val="single"/>
          <w:lang w:eastAsia="zh-CN"/>
        </w:rPr>
        <w:t>，各期支付条件应与分期履约验收情况挂钩</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eastAsia="zh-CN"/>
        </w:rPr>
        <w:t>，</w:t>
      </w:r>
      <w:r>
        <w:rPr>
          <w:rFonts w:hint="eastAsia" w:ascii="宋体" w:hAnsi="宋体" w:eastAsia="宋体" w:cs="宋体"/>
          <w:sz w:val="24"/>
          <w:szCs w:val="24"/>
          <w:lang w:eastAsia="zh-CN"/>
        </w:rPr>
        <w:t>其中涉及预付款的</w:t>
      </w:r>
      <w:r>
        <w:rPr>
          <w:rFonts w:hint="eastAsia" w:ascii="宋体" w:hAnsi="宋体" w:eastAsia="宋体" w:cs="宋体"/>
          <w:sz w:val="24"/>
          <w:szCs w:val="24"/>
        </w:rPr>
        <w:t>：</w:t>
      </w:r>
      <w:r>
        <w:rPr>
          <w:rFonts w:hint="eastAsia" w:ascii="宋体" w:hAnsi="宋体" w:eastAsia="宋体" w:cs="宋体"/>
          <w:sz w:val="24"/>
          <w:szCs w:val="24"/>
          <w:u w:val="single"/>
        </w:rPr>
        <w:t xml:space="preserve"> （应明确预付款的支付比例和支付条件）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u w:val="single"/>
        </w:rPr>
      </w:pPr>
      <w:r>
        <w:rPr>
          <w:rFonts w:hint="eastAsia" w:ascii="宋体" w:hAnsi="宋体" w:eastAsia="宋体" w:cs="宋体"/>
          <w:sz w:val="24"/>
          <w:szCs w:val="24"/>
        </w:rPr>
        <w:sym w:font="Wingdings" w:char="00A8"/>
      </w:r>
      <w:r>
        <w:rPr>
          <w:rFonts w:hint="eastAsia" w:ascii="宋体" w:hAnsi="宋体" w:eastAsia="宋体" w:cs="宋体"/>
          <w:sz w:val="24"/>
          <w:szCs w:val="24"/>
        </w:rPr>
        <w:t>成本补偿：</w:t>
      </w:r>
      <w:r>
        <w:rPr>
          <w:rFonts w:hint="eastAsia" w:ascii="宋体" w:hAnsi="宋体" w:eastAsia="宋体" w:cs="宋体"/>
          <w:sz w:val="24"/>
          <w:szCs w:val="24"/>
          <w:u w:val="single"/>
        </w:rPr>
        <w:t xml:space="preserve">      （应明确按照成本补偿方式的支付方式和支付条件）   </w:t>
      </w:r>
    </w:p>
    <w:p>
      <w:pPr>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宋体" w:hAnsi="宋体" w:eastAsia="宋体" w:cs="宋体"/>
          <w:sz w:val="24"/>
          <w:szCs w:val="24"/>
        </w:rPr>
      </w:pPr>
      <w:r>
        <w:rPr>
          <w:rFonts w:hint="eastAsia" w:ascii="宋体" w:hAnsi="宋体" w:eastAsia="宋体" w:cs="宋体"/>
          <w:sz w:val="24"/>
          <w:szCs w:val="24"/>
        </w:rPr>
        <w:sym w:font="Wingdings" w:char="00A8"/>
      </w:r>
      <w:r>
        <w:rPr>
          <w:rFonts w:hint="eastAsia" w:ascii="宋体" w:hAnsi="宋体" w:eastAsia="宋体" w:cs="宋体"/>
          <w:sz w:val="24"/>
          <w:szCs w:val="24"/>
        </w:rPr>
        <w:t>绩效激励：</w:t>
      </w:r>
      <w:r>
        <w:rPr>
          <w:rFonts w:hint="eastAsia" w:ascii="宋体" w:hAnsi="宋体" w:eastAsia="宋体" w:cs="宋体"/>
          <w:sz w:val="24"/>
          <w:szCs w:val="24"/>
          <w:u w:val="single"/>
        </w:rPr>
        <w:t xml:space="preserve">      （应明确按照绩效激励方式的支付方式和支付条件）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bCs w:val="0"/>
          <w:sz w:val="24"/>
          <w:szCs w:val="24"/>
          <w:u w:val="single"/>
        </w:rPr>
      </w:pPr>
      <w:r>
        <w:rPr>
          <w:rFonts w:hint="eastAsia" w:ascii="宋体" w:hAnsi="宋体" w:eastAsia="宋体" w:cs="宋体"/>
          <w:b/>
          <w:bCs w:val="0"/>
          <w:sz w:val="24"/>
          <w:szCs w:val="24"/>
        </w:rPr>
        <w:t>合同履行</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（1）起始日期：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日，完成日期：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（2）</w:t>
      </w:r>
      <w:r>
        <w:rPr>
          <w:rFonts w:hint="eastAsia" w:ascii="宋体" w:hAnsi="宋体" w:eastAsia="宋体" w:cs="宋体"/>
          <w:sz w:val="24"/>
          <w:szCs w:val="24"/>
          <w:lang w:eastAsia="zh-CN"/>
        </w:rPr>
        <w:t>履约</w:t>
      </w:r>
      <w:r>
        <w:rPr>
          <w:rFonts w:hint="eastAsia" w:ascii="宋体" w:hAnsi="宋体" w:eastAsia="宋体" w:cs="宋体"/>
          <w:sz w:val="24"/>
          <w:szCs w:val="24"/>
        </w:rPr>
        <w:t>地点</w:t>
      </w:r>
      <w:r>
        <w:rPr>
          <w:rFonts w:hint="eastAsia" w:ascii="宋体" w:hAnsi="宋体" w:eastAsia="宋体" w:cs="宋体"/>
          <w:b w:val="0"/>
          <w:bCs/>
          <w:sz w:val="24"/>
          <w:szCs w:val="24"/>
        </w:rPr>
        <w:t>：</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bCs/>
          <w:sz w:val="24"/>
          <w:szCs w:val="24"/>
        </w:rPr>
        <w:t>（3）履约担保：</w:t>
      </w:r>
      <w:r>
        <w:rPr>
          <w:rFonts w:hint="eastAsia" w:ascii="宋体" w:hAnsi="宋体" w:eastAsia="宋体" w:cs="宋体"/>
          <w:sz w:val="24"/>
          <w:szCs w:val="24"/>
          <w:lang w:val="en-US" w:eastAsia="zh-CN"/>
        </w:rPr>
        <w:t>是否收取履约保证金：</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sz w:val="24"/>
          <w:szCs w:val="24"/>
          <w:lang w:eastAsia="zh-CN"/>
        </w:rPr>
        <w:t>否</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w:t>
      </w:r>
      <w:r>
        <w:rPr>
          <w:rFonts w:hint="eastAsia" w:ascii="宋体" w:hAnsi="宋体" w:eastAsia="宋体" w:cs="宋体"/>
          <w:sz w:val="24"/>
          <w:szCs w:val="24"/>
          <w:lang w:val="en-US" w:eastAsia="zh-CN"/>
        </w:rPr>
        <w:t xml:space="preserve">  收取履约保证金形式：</w:t>
      </w:r>
      <w:r>
        <w:rPr>
          <w:rFonts w:hint="eastAsia" w:ascii="宋体" w:hAnsi="宋体" w:eastAsia="宋体" w:cs="宋体"/>
          <w:bCs/>
          <w:sz w:val="24"/>
          <w:szCs w:val="24"/>
          <w:u w:val="single"/>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收取履约保证金金额：</w:t>
      </w:r>
      <w:r>
        <w:rPr>
          <w:rFonts w:hint="eastAsia" w:ascii="宋体" w:hAnsi="宋体" w:eastAsia="宋体" w:cs="宋体"/>
          <w:bCs/>
          <w:sz w:val="24"/>
          <w:szCs w:val="24"/>
          <w:u w:val="single"/>
        </w:rPr>
        <w:t xml:space="preserve">                            </w:t>
      </w:r>
    </w:p>
    <w:p>
      <w:pPr>
        <w:pageBreakBefore w:val="0"/>
        <w:kinsoku/>
        <w:wordWrap/>
        <w:overflowPunct/>
        <w:topLinePunct w:val="0"/>
        <w:bidi w:val="0"/>
        <w:snapToGrid w:val="0"/>
        <w:spacing w:beforeLines="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u w:val="none"/>
          <w:lang w:val="en-US" w:eastAsia="zh-CN"/>
        </w:rPr>
        <w:t xml:space="preserve">    履约担保期限</w:t>
      </w:r>
      <w:r>
        <w:rPr>
          <w:rFonts w:hint="eastAsia" w:ascii="宋体" w:hAnsi="宋体" w:eastAsia="宋体" w:cs="宋体"/>
          <w:bCs/>
          <w:sz w:val="24"/>
          <w:szCs w:val="24"/>
          <w:u w:val="non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（4）分期履行要求：</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bCs/>
          <w:sz w:val="24"/>
          <w:szCs w:val="24"/>
        </w:rPr>
        <w:t>（5）</w:t>
      </w:r>
      <w:r>
        <w:rPr>
          <w:rFonts w:hint="eastAsia" w:ascii="宋体" w:hAnsi="宋体" w:eastAsia="宋体" w:cs="宋体"/>
          <w:bCs/>
          <w:sz w:val="24"/>
          <w:szCs w:val="24"/>
          <w:lang w:eastAsia="zh-CN"/>
        </w:rPr>
        <w:t>风险处置措施和替代方案</w:t>
      </w:r>
      <w:r>
        <w:rPr>
          <w:rFonts w:hint="eastAsia" w:ascii="宋体" w:hAnsi="宋体" w:eastAsia="宋体" w:cs="宋体"/>
          <w:bCs/>
          <w:sz w:val="24"/>
          <w:szCs w:val="24"/>
        </w:rPr>
        <w:t>：</w:t>
      </w:r>
      <w:r>
        <w:rPr>
          <w:rFonts w:hint="eastAsia" w:ascii="宋体" w:hAnsi="宋体" w:eastAsia="宋体" w:cs="宋体"/>
          <w:color w:val="0000FF"/>
          <w:sz w:val="24"/>
          <w:szCs w:val="24"/>
          <w:u w:val="single"/>
        </w:rPr>
        <w:t xml:space="preserve"> </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sz w:val="24"/>
          <w:szCs w:val="24"/>
          <w:u w:val="single"/>
        </w:rPr>
        <w:t xml:space="preserve">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合同验收</w:t>
      </w:r>
    </w:p>
    <w:p>
      <w:pPr>
        <w:pageBreakBefore w:val="0"/>
        <w:numPr>
          <w:ilvl w:val="0"/>
          <w:numId w:val="4"/>
        </w:numPr>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验收组织方式：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自行组织 </w:t>
      </w:r>
      <w:r>
        <w:rPr>
          <w:rFonts w:hint="eastAsia" w:ascii="宋体" w:hAnsi="宋体" w:eastAsia="宋体" w:cs="宋体"/>
          <w:sz w:val="24"/>
          <w:szCs w:val="24"/>
        </w:rPr>
        <w:sym w:font="Wingdings" w:char="00A8"/>
      </w:r>
      <w:r>
        <w:rPr>
          <w:rFonts w:hint="eastAsia" w:ascii="宋体" w:hAnsi="宋体" w:eastAsia="宋体" w:cs="宋体"/>
          <w:bCs/>
          <w:sz w:val="24"/>
          <w:szCs w:val="24"/>
        </w:rPr>
        <w:t>委托第三方组织</w:t>
      </w:r>
    </w:p>
    <w:p>
      <w:pPr>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验收主体：</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是否邀请本项目的其他供应商</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是否邀请专家</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是否邀请服务对象</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rPr>
        <w:t>是否邀请第三方检测机构</w:t>
      </w:r>
      <w:r>
        <w:rPr>
          <w:rFonts w:hint="eastAsia" w:ascii="宋体" w:hAnsi="宋体" w:eastAsia="宋体" w:cs="宋体"/>
          <w:bCs/>
          <w:sz w:val="24"/>
          <w:szCs w:val="24"/>
          <w:lang w:eastAsia="zh-CN"/>
        </w:rPr>
        <w:t>参加验收</w:t>
      </w:r>
      <w:r>
        <w:rPr>
          <w:rFonts w:hint="eastAsia" w:ascii="宋体" w:hAnsi="宋体" w:eastAsia="宋体" w:cs="宋体"/>
          <w:bCs/>
          <w:sz w:val="24"/>
          <w:szCs w:val="24"/>
        </w:rPr>
        <w:t>：</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rPr>
      </w:pPr>
      <w:r>
        <w:rPr>
          <w:rFonts w:hint="eastAsia" w:ascii="宋体" w:hAnsi="宋体" w:eastAsia="宋体" w:cs="宋体"/>
          <w:bCs/>
          <w:sz w:val="24"/>
          <w:szCs w:val="24"/>
          <w:lang w:eastAsia="zh-CN"/>
        </w:rPr>
        <w:t>是否进行抽查检测：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，抽查比例：</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lang w:eastAsia="zh-CN"/>
        </w:rPr>
      </w:pPr>
      <w:r>
        <w:rPr>
          <w:rFonts w:hint="eastAsia" w:ascii="宋体" w:hAnsi="宋体" w:eastAsia="宋体" w:cs="宋体"/>
          <w:bCs/>
          <w:sz w:val="24"/>
          <w:szCs w:val="24"/>
          <w:lang w:val="en-US" w:eastAsia="zh-CN"/>
        </w:rPr>
        <w:t>是否存在破坏性检测：</w:t>
      </w:r>
      <w:r>
        <w:rPr>
          <w:rFonts w:hint="eastAsia" w:ascii="宋体" w:hAnsi="宋体" w:eastAsia="宋体" w:cs="宋体"/>
          <w:sz w:val="24"/>
          <w:szCs w:val="24"/>
        </w:rPr>
        <w:sym w:font="Wingdings" w:char="00A8"/>
      </w:r>
      <w:r>
        <w:rPr>
          <w:rFonts w:hint="eastAsia" w:ascii="宋体" w:hAnsi="宋体" w:eastAsia="宋体" w:cs="宋体"/>
          <w:bCs/>
          <w:sz w:val="24"/>
          <w:szCs w:val="24"/>
        </w:rPr>
        <w:t>是</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eastAsia="zh-CN"/>
        </w:rPr>
        <w:t>（应明确对被破坏的检测产品的处理方式）</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lang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宋体" w:hAnsi="宋体" w:eastAsia="宋体" w:cs="宋体"/>
          <w:bCs/>
          <w:sz w:val="24"/>
          <w:szCs w:val="24"/>
          <w:u w:val="single"/>
        </w:rPr>
      </w:pPr>
      <w:r>
        <w:rPr>
          <w:rFonts w:hint="eastAsia" w:ascii="宋体" w:hAnsi="宋体" w:eastAsia="宋体" w:cs="宋体"/>
          <w:bCs/>
          <w:sz w:val="24"/>
          <w:szCs w:val="24"/>
        </w:rPr>
        <w:t>验收组织的其他事项：</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（2）履约验收时间：</w:t>
      </w:r>
      <w:r>
        <w:rPr>
          <w:rFonts w:hint="eastAsia" w:ascii="宋体" w:hAnsi="宋体" w:eastAsia="宋体" w:cs="宋体"/>
          <w:bCs/>
          <w:sz w:val="24"/>
          <w:szCs w:val="24"/>
          <w:u w:val="single"/>
        </w:rPr>
        <w:t>（计划于何时验收/供应商提出验收申请之日起   日内组织验收）</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（3）履约验收方式：</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一次性验收         </w:t>
      </w:r>
    </w:p>
    <w:p>
      <w:pPr>
        <w:pageBreakBefore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                       </w:t>
      </w:r>
      <w:r>
        <w:rPr>
          <w:rFonts w:hint="eastAsia" w:ascii="宋体" w:hAnsi="宋体" w:eastAsia="宋体" w:cs="宋体"/>
          <w:sz w:val="24"/>
          <w:szCs w:val="24"/>
        </w:rPr>
        <w:sym w:font="Wingdings" w:char="00A8"/>
      </w:r>
      <w:r>
        <w:rPr>
          <w:rFonts w:hint="eastAsia" w:ascii="宋体" w:hAnsi="宋体" w:eastAsia="宋体" w:cs="宋体"/>
          <w:bCs/>
          <w:sz w:val="24"/>
          <w:szCs w:val="24"/>
        </w:rPr>
        <w:t>分期/分项验收</w:t>
      </w:r>
      <w:r>
        <w:rPr>
          <w:rFonts w:hint="eastAsia" w:ascii="宋体" w:hAnsi="宋体" w:eastAsia="宋体" w:cs="宋体"/>
          <w:bCs/>
          <w:sz w:val="24"/>
          <w:szCs w:val="24"/>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（应明确分期</w:t>
      </w:r>
      <w:r>
        <w:rPr>
          <w:rFonts w:hint="eastAsia" w:ascii="宋体" w:hAnsi="宋体" w:eastAsia="宋体" w:cs="宋体"/>
          <w:bCs/>
          <w:sz w:val="24"/>
          <w:szCs w:val="24"/>
          <w:u w:val="single"/>
          <w:lang w:val="en" w:eastAsia="zh-CN"/>
        </w:rPr>
        <w:t>/分项验收的工作安排</w:t>
      </w:r>
      <w:r>
        <w:rPr>
          <w:rFonts w:hint="eastAsia" w:ascii="宋体" w:hAnsi="宋体" w:eastAsia="宋体" w:cs="宋体"/>
          <w:bCs/>
          <w:sz w:val="24"/>
          <w:szCs w:val="24"/>
          <w:u w:val="single"/>
          <w:lang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（4）履约验收程序：</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（5）履约验收的内容：</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（6）履约验收标准：</w:t>
      </w:r>
      <w:r>
        <w:rPr>
          <w:rFonts w:hint="eastAsia" w:ascii="宋体" w:hAnsi="宋体" w:eastAsia="宋体" w:cs="宋体"/>
          <w:bCs/>
          <w:sz w:val="24"/>
          <w:szCs w:val="24"/>
          <w:u w:val="single"/>
        </w:rPr>
        <w:t xml:space="preserve">                                         </w:t>
      </w:r>
    </w:p>
    <w:p>
      <w:pPr>
        <w:pStyle w:val="54"/>
        <w:pageBreakBefore w:val="0"/>
        <w:kinsoku/>
        <w:wordWrap/>
        <w:overflowPunct/>
        <w:topLinePunct w:val="0"/>
        <w:bidi w:val="0"/>
        <w:spacing w:beforeLines="0" w:line="360" w:lineRule="auto"/>
        <w:textAlignment w:val="auto"/>
        <w:rPr>
          <w:rFonts w:hint="eastAsia" w:ascii="宋体" w:hAnsi="宋体" w:eastAsia="宋体" w:cs="宋体"/>
          <w:sz w:val="24"/>
          <w:szCs w:val="24"/>
          <w:lang w:eastAsia="zh-CN"/>
        </w:rPr>
      </w:pPr>
      <w:r>
        <w:rPr>
          <w:rFonts w:hint="eastAsia" w:ascii="宋体" w:hAnsi="宋体" w:eastAsia="宋体" w:cs="宋体"/>
          <w:bCs/>
          <w:sz w:val="24"/>
          <w:szCs w:val="24"/>
          <w:u w:val="none"/>
          <w:lang w:eastAsia="zh-CN"/>
        </w:rPr>
        <w:t>（</w:t>
      </w:r>
      <w:r>
        <w:rPr>
          <w:rFonts w:hint="eastAsia" w:ascii="宋体" w:hAnsi="宋体" w:eastAsia="宋体" w:cs="宋体"/>
          <w:bCs/>
          <w:sz w:val="24"/>
          <w:szCs w:val="24"/>
          <w:u w:val="none"/>
          <w:lang w:val="en-US" w:eastAsia="zh-CN"/>
        </w:rPr>
        <w:t>7</w:t>
      </w:r>
      <w:r>
        <w:rPr>
          <w:rFonts w:hint="eastAsia" w:ascii="宋体" w:hAnsi="宋体" w:eastAsia="宋体" w:cs="宋体"/>
          <w:bCs/>
          <w:sz w:val="24"/>
          <w:szCs w:val="24"/>
          <w:u w:val="none"/>
          <w:lang w:eastAsia="zh-CN"/>
        </w:rPr>
        <w:t>）是否以采购活动中供应商提供的样品作为参考：</w:t>
      </w:r>
      <w:r>
        <w:rPr>
          <w:rFonts w:hint="eastAsia" w:ascii="宋体" w:hAnsi="宋体" w:eastAsia="宋体" w:cs="宋体"/>
          <w:sz w:val="24"/>
          <w:szCs w:val="24"/>
        </w:rPr>
        <w:sym w:font="Wingdings" w:char="00A8"/>
      </w:r>
      <w:r>
        <w:rPr>
          <w:rFonts w:hint="eastAsia" w:ascii="宋体" w:hAnsi="宋体" w:eastAsia="宋体" w:cs="宋体"/>
          <w:bCs/>
          <w:sz w:val="24"/>
          <w:szCs w:val="24"/>
        </w:rPr>
        <w:t xml:space="preserve">是  </w:t>
      </w:r>
      <w:r>
        <w:rPr>
          <w:rFonts w:hint="eastAsia" w:ascii="宋体" w:hAnsi="宋体" w:eastAsia="宋体" w:cs="宋体"/>
          <w:sz w:val="24"/>
          <w:szCs w:val="24"/>
        </w:rPr>
        <w:sym w:font="Wingdings" w:char="00A8"/>
      </w:r>
      <w:r>
        <w:rPr>
          <w:rFonts w:hint="eastAsia" w:ascii="宋体" w:hAnsi="宋体" w:eastAsia="宋体" w:cs="宋体"/>
          <w:bCs/>
          <w:sz w:val="24"/>
          <w:szCs w:val="24"/>
        </w:rPr>
        <w:t>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bCs/>
          <w:sz w:val="24"/>
          <w:szCs w:val="24"/>
        </w:rPr>
        <w:t>（8）履约验收其他事项：</w:t>
      </w:r>
      <w:r>
        <w:rPr>
          <w:rFonts w:hint="eastAsia" w:ascii="宋体" w:hAnsi="宋体" w:eastAsia="宋体" w:cs="宋体"/>
          <w:bCs/>
          <w:sz w:val="24"/>
          <w:szCs w:val="24"/>
          <w:u w:val="single"/>
        </w:rPr>
        <w:t xml:space="preserve">      </w:t>
      </w:r>
      <w:r>
        <w:rPr>
          <w:rFonts w:hint="eastAsia" w:ascii="宋体" w:hAnsi="宋体" w:eastAsia="宋体" w:cs="宋体"/>
          <w:bCs/>
          <w:i w:val="0"/>
          <w:iCs w:val="0"/>
          <w:sz w:val="24"/>
          <w:szCs w:val="24"/>
          <w:u w:val="single"/>
        </w:rPr>
        <w:t>（产权过户登记等）</w:t>
      </w:r>
      <w:r>
        <w:rPr>
          <w:rFonts w:hint="eastAsia" w:ascii="宋体" w:hAnsi="宋体" w:eastAsia="宋体" w:cs="宋体"/>
          <w:bCs/>
          <w:sz w:val="24"/>
          <w:szCs w:val="24"/>
          <w:u w:val="single"/>
        </w:rPr>
        <w:t xml:space="preserve">          </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组成合同的文件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本协议书与下列文件一起构成合同文件，如下述文件之间有任何抵触、矛盾或歧义，应按以下顺序解释：</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）政府采购合同专用条款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）政府采购合同通用条款</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）投标（响应）文件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（6）采购文件</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（7）有关技术文件，图纸</w:t>
      </w:r>
    </w:p>
    <w:p>
      <w:pPr>
        <w:pStyle w:val="54"/>
        <w:pageBreakBefore w:val="0"/>
        <w:kinsoku/>
        <w:wordWrap/>
        <w:overflowPunct/>
        <w:topLinePunct w:val="0"/>
        <w:bidi w:val="0"/>
        <w:spacing w:beforeLines="0" w:line="360" w:lineRule="auto"/>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合同生效</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本合同自</w:t>
      </w:r>
      <w:r>
        <w:rPr>
          <w:rFonts w:hint="eastAsia" w:ascii="宋体" w:hAnsi="宋体" w:eastAsia="宋体" w:cs="宋体"/>
          <w:sz w:val="24"/>
          <w:szCs w:val="24"/>
          <w:u w:val="single"/>
        </w:rPr>
        <w:t xml:space="preserve">                             </w:t>
      </w:r>
      <w:r>
        <w:rPr>
          <w:rFonts w:hint="eastAsia" w:ascii="宋体" w:hAnsi="宋体" w:eastAsia="宋体" w:cs="宋体"/>
          <w:sz w:val="24"/>
          <w:szCs w:val="24"/>
        </w:rPr>
        <w:t>生效。</w:t>
      </w:r>
    </w:p>
    <w:p>
      <w:pPr>
        <w:pageBreakBefore w:val="0"/>
        <w:numPr>
          <w:ilvl w:val="0"/>
          <w:numId w:val="2"/>
        </w:numPr>
        <w:kinsoku/>
        <w:wordWrap/>
        <w:overflowPunct/>
        <w:topLinePunct w:val="0"/>
        <w:bidi w:val="0"/>
        <w:adjustRightInd w:val="0"/>
        <w:snapToGrid w:val="0"/>
        <w:spacing w:before="0" w:beforeLines="0"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合同份数</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份，均具有同等法律效力。</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合同订立地点：</w:t>
      </w:r>
      <w:r>
        <w:rPr>
          <w:rFonts w:hint="eastAsia" w:ascii="宋体" w:hAnsi="宋体" w:eastAsia="宋体" w:cs="宋体"/>
          <w:sz w:val="24"/>
          <w:szCs w:val="24"/>
          <w:u w:val="single"/>
        </w:rPr>
        <w:t xml:space="preserve">                           </w:t>
      </w:r>
    </w:p>
    <w:p>
      <w:pPr>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附件：具体标</w:t>
      </w:r>
      <w:r>
        <w:rPr>
          <w:rFonts w:hint="eastAsia" w:ascii="宋体" w:hAnsi="宋体" w:eastAsia="宋体" w:cs="宋体"/>
          <w:sz w:val="24"/>
          <w:szCs w:val="24"/>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rPr>
        <w:t>、联合协议、分包</w:t>
      </w:r>
      <w:r>
        <w:rPr>
          <w:rFonts w:hint="eastAsia" w:ascii="宋体" w:hAnsi="宋体" w:eastAsia="宋体" w:cs="宋体"/>
          <w:sz w:val="24"/>
          <w:szCs w:val="24"/>
          <w:lang w:eastAsia="zh-CN"/>
        </w:rPr>
        <w:t>意向</w:t>
      </w:r>
      <w:r>
        <w:rPr>
          <w:rFonts w:hint="eastAsia" w:ascii="宋体" w:hAnsi="宋体" w:eastAsia="宋体" w:cs="宋体"/>
          <w:sz w:val="24"/>
          <w:szCs w:val="24"/>
        </w:rPr>
        <w:t>协议等。</w:t>
      </w:r>
    </w:p>
    <w:p>
      <w:pPr>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br w:type="page"/>
      </w:r>
    </w:p>
    <w:p>
      <w:pPr>
        <w:pStyle w:val="55"/>
        <w:pageBreakBefore w:val="0"/>
        <w:kinsoku/>
        <w:wordWrap/>
        <w:overflowPunct/>
        <w:topLinePunct w:val="0"/>
        <w:bidi w:val="0"/>
        <w:spacing w:line="360" w:lineRule="auto"/>
        <w:textAlignment w:val="auto"/>
        <w:rPr>
          <w:rFonts w:hint="eastAsia" w:ascii="宋体" w:hAnsi="宋体" w:eastAsia="宋体" w:cs="宋体"/>
          <w:sz w:val="24"/>
          <w:szCs w:val="24"/>
        </w:rPr>
      </w:pPr>
    </w:p>
    <w:tbl>
      <w:tblPr>
        <w:tblStyle w:val="2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73"/>
        <w:gridCol w:w="2645"/>
        <w:gridCol w:w="2170"/>
        <w:gridCol w:w="232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甲方（采购人</w:t>
            </w:r>
            <w:r>
              <w:rPr>
                <w:rFonts w:hint="eastAsia" w:ascii="宋体" w:hAnsi="宋体" w:eastAsia="宋体" w:cs="宋体"/>
                <w:sz w:val="24"/>
                <w:szCs w:val="24"/>
                <w:lang w:eastAsia="zh-CN"/>
              </w:rPr>
              <w:t>、受采购人委托签订合同的单位</w:t>
            </w:r>
            <w:r>
              <w:rPr>
                <w:rFonts w:hint="eastAsia" w:ascii="宋体" w:hAnsi="宋体" w:eastAsia="宋体" w:cs="宋体"/>
                <w:sz w:val="24"/>
                <w:szCs w:val="24"/>
              </w:rPr>
              <w:t>或采购文件约定的合同甲方）</w:t>
            </w:r>
          </w:p>
        </w:tc>
        <w:tc>
          <w:tcPr>
            <w:tcW w:w="2437" w:type="pct"/>
            <w:gridSpan w:val="2"/>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lang w:eastAsia="zh-CN"/>
              </w:rPr>
              <w:t>或合同章</w:t>
            </w:r>
            <w:r>
              <w:rPr>
                <w:rFonts w:hint="eastAsia" w:ascii="宋体" w:hAnsi="宋体" w:eastAsia="宋体" w:cs="宋体"/>
                <w:sz w:val="24"/>
                <w:szCs w:val="24"/>
              </w:rPr>
              <w:t>）</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436" w:type="pct"/>
            <w:vMerge w:val="restar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或其委托代理人（签章）</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vMerge w:val="continue"/>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拥有者性别</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 系 人</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通信地址</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电子邮箱</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开户名称</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436"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178" w:type="pct"/>
            <w:tcBorders>
              <w:top w:val="single" w:color="auto" w:sz="2" w:space="0"/>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银行账号</w:t>
            </w:r>
          </w:p>
        </w:tc>
        <w:tc>
          <w:tcPr>
            <w:tcW w:w="1259" w:type="pct"/>
            <w:tcBorders>
              <w:top w:val="single" w:color="auto" w:sz="2" w:space="0"/>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4"/>
                <w:szCs w:val="24"/>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pPr>
              <w:pStyle w:val="9"/>
              <w:pageBreakBefore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4"/>
                <w:szCs w:val="24"/>
              </w:rPr>
            </w:pPr>
            <w:r>
              <w:rPr>
                <w:rFonts w:hint="eastAsia" w:ascii="宋体" w:hAnsi="宋体" w:eastAsia="宋体" w:cs="宋体"/>
                <w:sz w:val="24"/>
                <w:szCs w:val="24"/>
              </w:rPr>
              <w:t>注：涉及联合体或其他合同主体的信息应按上表格式加列。</w:t>
            </w:r>
          </w:p>
        </w:tc>
      </w:tr>
    </w:tbl>
    <w:p>
      <w:pPr>
        <w:pStyle w:val="4"/>
        <w:pageBreakBefore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u w:val="single"/>
        </w:rPr>
        <w:br w:type="page"/>
      </w:r>
      <w:bookmarkStart w:id="73" w:name="_Toc27624"/>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第二节 政府采购合同通用条款</w:t>
      </w:r>
      <w:bookmarkEnd w:id="73"/>
    </w:p>
    <w:p>
      <w:pPr>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4"/>
          <w:szCs w:val="24"/>
        </w:rPr>
      </w:pPr>
      <w:r>
        <w:rPr>
          <w:rFonts w:hint="eastAsia" w:ascii="宋体" w:hAnsi="宋体" w:eastAsia="宋体" w:cs="宋体"/>
          <w:b/>
          <w:sz w:val="24"/>
          <w:szCs w:val="24"/>
        </w:rPr>
        <w:t>1.</w:t>
      </w:r>
      <w:r>
        <w:rPr>
          <w:rFonts w:hint="eastAsia" w:ascii="宋体" w:hAnsi="宋体" w:eastAsia="宋体" w:cs="宋体"/>
          <w:b/>
          <w:sz w:val="24"/>
          <w:szCs w:val="24"/>
          <w:lang w:val="en-US" w:eastAsia="zh-CN"/>
        </w:rPr>
        <w:t xml:space="preserve"> </w:t>
      </w:r>
      <w:r>
        <w:rPr>
          <w:rFonts w:hint="eastAsia" w:ascii="宋体" w:hAnsi="宋体" w:eastAsia="宋体" w:cs="宋体"/>
          <w:b/>
          <w:bCs/>
          <w:sz w:val="24"/>
          <w:szCs w:val="24"/>
        </w:rPr>
        <w:t>定义</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1.1合同当事人</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000000" w:themeColor="text1"/>
          <w:sz w:val="24"/>
          <w:szCs w:val="24"/>
          <w14:textFill>
            <w14:solidFill>
              <w14:schemeClr w14:val="tx1"/>
            </w14:solidFill>
          </w14:textFill>
        </w:rPr>
        <w:t>依法参与合同缔结或履行，享有权利、承担义务的合同当事人</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pPr>
        <w:pageBreakBefore w:val="0"/>
        <w:kinsoku/>
        <w:wordWrap/>
        <w:overflowPunct/>
        <w:topLinePunct w:val="0"/>
        <w:bidi w:val="0"/>
        <w:adjustRightInd w:val="0"/>
        <w:snapToGrid w:val="0"/>
        <w:spacing w:before="0" w:beforeLines="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000000" w:themeColor="text1"/>
          <w:sz w:val="24"/>
          <w:szCs w:val="24"/>
          <w14:textFill>
            <w14:solidFill>
              <w14:schemeClr w14:val="tx1"/>
            </w14:solidFill>
          </w14:textFill>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sz w:val="24"/>
          <w:szCs w:val="24"/>
        </w:rPr>
        <w:t>政府采购合同专用条款</w:t>
      </w:r>
      <w:r>
        <w:rPr>
          <w:rFonts w:hint="eastAsia" w:ascii="宋体" w:hAnsi="宋体" w:eastAsia="宋体" w:cs="宋体"/>
          <w:sz w:val="24"/>
          <w:szCs w:val="24"/>
          <w:lang w:eastAsia="zh-CN"/>
        </w:rPr>
        <w:t>，</w:t>
      </w:r>
      <w:r>
        <w:rPr>
          <w:rFonts w:hint="eastAsia" w:ascii="宋体" w:hAnsi="宋体" w:eastAsia="宋体" w:cs="宋体"/>
          <w:sz w:val="24"/>
          <w:szCs w:val="24"/>
        </w:rPr>
        <w:t>政府采购合同通用条款</w:t>
      </w:r>
      <w:r>
        <w:rPr>
          <w:rFonts w:hint="eastAsia" w:ascii="宋体" w:hAnsi="宋体" w:eastAsia="宋体" w:cs="宋体"/>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sz w:val="24"/>
          <w:szCs w:val="24"/>
        </w:rPr>
        <w:t>投标（响应）文件</w:t>
      </w:r>
      <w:r>
        <w:rPr>
          <w:rFonts w:hint="eastAsia" w:ascii="宋体" w:hAnsi="宋体" w:eastAsia="宋体" w:cs="宋体"/>
          <w:sz w:val="24"/>
          <w:szCs w:val="24"/>
          <w:lang w:eastAsia="zh-CN"/>
        </w:rPr>
        <w:t>，</w:t>
      </w:r>
      <w:r>
        <w:rPr>
          <w:rFonts w:hint="eastAsia" w:ascii="宋体" w:hAnsi="宋体" w:eastAsia="宋体" w:cs="宋体"/>
          <w:sz w:val="24"/>
          <w:szCs w:val="24"/>
        </w:rPr>
        <w:t>采购文件</w:t>
      </w:r>
      <w:r>
        <w:rPr>
          <w:rFonts w:hint="eastAsia" w:ascii="宋体" w:hAnsi="宋体" w:eastAsia="宋体" w:cs="宋体"/>
          <w:sz w:val="24"/>
          <w:szCs w:val="24"/>
          <w:lang w:eastAsia="zh-CN"/>
        </w:rPr>
        <w:t>，</w:t>
      </w:r>
      <w:r>
        <w:rPr>
          <w:rFonts w:hint="eastAsia" w:ascii="宋体" w:hAnsi="宋体" w:eastAsia="宋体" w:cs="宋体"/>
          <w:sz w:val="24"/>
          <w:szCs w:val="24"/>
        </w:rPr>
        <w:t>有关技术文件</w:t>
      </w:r>
      <w:r>
        <w:rPr>
          <w:rFonts w:hint="eastAsia" w:ascii="宋体" w:hAnsi="宋体" w:eastAsia="宋体" w:cs="宋体"/>
          <w:sz w:val="24"/>
          <w:szCs w:val="24"/>
          <w:lang w:eastAsia="zh-CN"/>
        </w:rPr>
        <w:t>和</w:t>
      </w:r>
      <w:r>
        <w:rPr>
          <w:rFonts w:hint="eastAsia" w:ascii="宋体" w:hAnsi="宋体" w:eastAsia="宋体" w:cs="宋体"/>
          <w:sz w:val="24"/>
          <w:szCs w:val="24"/>
        </w:rPr>
        <w:t>图纸</w:t>
      </w:r>
      <w:r>
        <w:rPr>
          <w:rFonts w:hint="eastAsia" w:ascii="宋体" w:hAnsi="宋体" w:eastAsia="宋体" w:cs="宋体"/>
          <w:sz w:val="24"/>
          <w:szCs w:val="24"/>
          <w:lang w:eastAsia="zh-CN"/>
        </w:rPr>
        <w:t>，以及</w:t>
      </w:r>
      <w:r>
        <w:rPr>
          <w:rFonts w:hint="eastAsia" w:ascii="宋体" w:hAnsi="宋体" w:eastAsia="宋体" w:cs="宋体"/>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4"/>
          <w:szCs w:val="24"/>
          <w:highlight w:val="none"/>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w:t>
      </w:r>
      <w:r>
        <w:rPr>
          <w:rFonts w:hint="eastAsia" w:ascii="宋体" w:hAnsi="宋体" w:eastAsia="宋体" w:cs="宋体"/>
          <w:color w:val="000000" w:themeColor="text1"/>
          <w:sz w:val="24"/>
          <w:szCs w:val="24"/>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技术资料和材料</w:t>
      </w:r>
      <w:r>
        <w:rPr>
          <w:rFonts w:hint="eastAsia" w:ascii="宋体" w:hAnsi="宋体" w:eastAsia="宋体" w:cs="宋体"/>
          <w:color w:val="000000" w:themeColor="text1"/>
          <w:sz w:val="24"/>
          <w:szCs w:val="24"/>
          <w:highlight w:val="none"/>
          <w:lang w:eastAsia="zh-CN"/>
          <w14:textFill>
            <w14:solidFill>
              <w14:schemeClr w14:val="tx1"/>
            </w14:solidFill>
          </w14:textFill>
        </w:rPr>
        <w:t>等</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000000" w:themeColor="text1"/>
          <w:sz w:val="24"/>
          <w:szCs w:val="24"/>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4"/>
          <w:szCs w:val="24"/>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4"/>
          <w:szCs w:val="24"/>
          <w:highlight w:val="none"/>
          <w14:textFill>
            <w14:solidFill>
              <w14:schemeClr w14:val="tx1"/>
            </w14:solidFill>
          </w14:textFill>
        </w:rPr>
        <w:t>技术、管理和</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4"/>
          <w:szCs w:val="24"/>
          <w:highlight w:val="none"/>
          <w:lang w:eastAsia="zh-CN"/>
          <w14:textFill>
            <w14:solidFill>
              <w14:schemeClr w14:val="tx1"/>
            </w14:solidFill>
          </w14:textFill>
        </w:rPr>
        <w:t>废弃处置、</w:t>
      </w:r>
      <w:r>
        <w:rPr>
          <w:rFonts w:hint="eastAsia" w:ascii="宋体" w:hAnsi="宋体" w:eastAsia="宋体" w:cs="宋体"/>
          <w:color w:val="000000" w:themeColor="text1"/>
          <w:sz w:val="24"/>
          <w:szCs w:val="24"/>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义务。</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yellow"/>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）“分包”系指中标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成交</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项目中的部分履约内容，分给具有相应资质条件的供应商履行合同的行为。</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sz w:val="24"/>
          <w:szCs w:val="24"/>
        </w:rPr>
        <w:t>“联合体”系指</w:t>
      </w:r>
      <w:r>
        <w:rPr>
          <w:rFonts w:hint="eastAsia" w:ascii="宋体" w:hAnsi="宋体" w:eastAsia="宋体" w:cs="宋体"/>
          <w:sz w:val="24"/>
          <w:szCs w:val="24"/>
          <w:lang w:eastAsia="zh-CN"/>
        </w:rPr>
        <w:t>由</w:t>
      </w:r>
      <w:r>
        <w:rPr>
          <w:rFonts w:hint="eastAsia" w:ascii="宋体" w:hAnsi="宋体" w:eastAsia="宋体" w:cs="宋体"/>
          <w:sz w:val="24"/>
          <w:szCs w:val="24"/>
        </w:rPr>
        <w:t>两个以上的自然人、法人或者</w:t>
      </w:r>
      <w:r>
        <w:rPr>
          <w:rFonts w:hint="eastAsia" w:ascii="宋体" w:hAnsi="宋体" w:eastAsia="宋体" w:cs="宋体"/>
          <w:sz w:val="24"/>
          <w:szCs w:val="24"/>
          <w:lang w:val="en-US" w:eastAsia="zh-CN"/>
        </w:rPr>
        <w:t>非法人</w:t>
      </w:r>
      <w:r>
        <w:rPr>
          <w:rFonts w:hint="eastAsia" w:ascii="宋体" w:hAnsi="宋体" w:eastAsia="宋体" w:cs="宋体"/>
          <w:sz w:val="24"/>
          <w:szCs w:val="24"/>
        </w:rPr>
        <w:t>组织组成，</w:t>
      </w:r>
      <w:r>
        <w:rPr>
          <w:rFonts w:hint="eastAsia" w:ascii="宋体" w:hAnsi="宋体" w:eastAsia="宋体" w:cs="宋体"/>
          <w:sz w:val="24"/>
          <w:szCs w:val="24"/>
          <w:lang w:eastAsia="zh-CN"/>
        </w:rPr>
        <w:t>以一个供应商的身份共同参加政府采购的主体</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4"/>
          <w:szCs w:val="24"/>
          <w:highlight w:val="none"/>
          <w:lang w:eastAsia="zh-CN"/>
          <w14:textFill>
            <w14:solidFill>
              <w14:schemeClr w14:val="tx1"/>
            </w14:solidFill>
          </w14:textFill>
        </w:rPr>
        <w:t>甲方</w:t>
      </w:r>
      <w:r>
        <w:rPr>
          <w:rFonts w:hint="eastAsia" w:ascii="宋体" w:hAnsi="宋体" w:eastAsia="宋体" w:cs="宋体"/>
          <w:color w:val="000000" w:themeColor="text1"/>
          <w:sz w:val="24"/>
          <w:szCs w:val="24"/>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）其他术语解释，见【</w:t>
      </w:r>
      <w:r>
        <w:rPr>
          <w:rFonts w:hint="eastAsia" w:ascii="宋体" w:hAnsi="宋体" w:eastAsia="宋体" w:cs="宋体"/>
          <w:b/>
          <w:bCs/>
          <w:color w:val="000000" w:themeColor="text1"/>
          <w:sz w:val="24"/>
          <w:szCs w:val="24"/>
          <w:highlight w:val="none"/>
          <w14:textFill>
            <w14:solidFill>
              <w14:schemeClr w14:val="tx1"/>
            </w14:solidFill>
          </w14:textFill>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合同标的及金额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中，甲方不再另行支付</w:t>
      </w:r>
      <w:r>
        <w:rPr>
          <w:rFonts w:hint="eastAsia" w:ascii="宋体" w:hAnsi="宋体" w:eastAsia="宋体" w:cs="宋体"/>
          <w:color w:val="000000" w:themeColor="text1"/>
          <w:sz w:val="24"/>
          <w:szCs w:val="24"/>
          <w:highlight w:val="none"/>
          <w:lang w:val="en"/>
          <w14:textFill>
            <w14:solidFill>
              <w14:schemeClr w14:val="tx1"/>
            </w14:solidFill>
          </w14:textFill>
        </w:rPr>
        <w:t>其他</w:t>
      </w:r>
      <w:r>
        <w:rPr>
          <w:rFonts w:hint="eastAsia" w:ascii="宋体" w:hAnsi="宋体" w:eastAsia="宋体" w:cs="宋体"/>
          <w:color w:val="000000" w:themeColor="text1"/>
          <w:sz w:val="24"/>
          <w:szCs w:val="24"/>
          <w:highlight w:val="none"/>
          <w14:textFill>
            <w14:solidFill>
              <w14:schemeClr w14:val="tx1"/>
            </w14:solidFill>
          </w14:textFill>
        </w:rPr>
        <w:t>任何费用。</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eastAsia="zh-CN"/>
          <w14:textFill>
            <w14:solidFill>
              <w14:schemeClr w14:val="tx1"/>
            </w14:solidFill>
          </w14:textFill>
        </w:rPr>
        <w:t>3</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履行合同的时间、地点和方式</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sz w:val="24"/>
          <w:szCs w:val="24"/>
        </w:rPr>
        <w:t>乙方应当在约定的时间、地点</w:t>
      </w:r>
      <w:r>
        <w:rPr>
          <w:rFonts w:hint="eastAsia" w:ascii="宋体" w:hAnsi="宋体" w:eastAsia="宋体" w:cs="宋体"/>
          <w:sz w:val="24"/>
          <w:szCs w:val="24"/>
          <w:lang w:eastAsia="zh-CN"/>
        </w:rPr>
        <w:t>，按照约定</w:t>
      </w:r>
      <w:r>
        <w:rPr>
          <w:rFonts w:hint="eastAsia" w:ascii="宋体" w:hAnsi="宋体" w:eastAsia="宋体" w:cs="宋体"/>
          <w:sz w:val="24"/>
          <w:szCs w:val="24"/>
        </w:rPr>
        <w:t>方式履行合同。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4</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甲方的权利和义务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.1 签署合同后，甲方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themeColor="text1"/>
          <w:sz w:val="24"/>
          <w:szCs w:val="24"/>
          <w:highlight w:val="none"/>
          <w:lang w:val="en-US" w:eastAsia="zh-CN"/>
          <w14:textFill>
            <w14:solidFill>
              <w14:schemeClr w14:val="tx1"/>
            </w14:solidFill>
          </w14:textFill>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themeColor="text1"/>
          <w:sz w:val="24"/>
          <w:szCs w:val="24"/>
          <w:highlight w:val="none"/>
          <w:lang w:val="en-US" w:eastAsia="zh-CN"/>
          <w14:textFill>
            <w14:solidFill>
              <w14:schemeClr w14:val="tx1"/>
            </w14:solidFill>
          </w14:textFill>
        </w:rPr>
        <w:t>视为验收通过。</w:t>
      </w:r>
    </w:p>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color w:val="000000" w:themeColor="text1"/>
          <w:sz w:val="24"/>
          <w:szCs w:val="24"/>
          <w:highlight w:val="none"/>
          <w14:textFill>
            <w14:solidFill>
              <w14:schemeClr w14:val="tx1"/>
            </w14:solidFill>
          </w14:textFill>
        </w:rPr>
        <w:t>时向乙方支付</w:t>
      </w:r>
      <w:r>
        <w:rPr>
          <w:rFonts w:hint="eastAsia" w:ascii="宋体" w:hAnsi="宋体" w:eastAsia="宋体" w:cs="宋体"/>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 xml:space="preserve"> 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lang w:eastAsia="zh-CN"/>
          <w14:textFill>
            <w14:solidFill>
              <w14:schemeClr w14:val="tx1"/>
            </w14:solidFill>
          </w14:textFill>
        </w:rPr>
        <w:t>约定应</w:t>
      </w:r>
      <w:r>
        <w:rPr>
          <w:rFonts w:hint="eastAsia" w:ascii="宋体" w:hAnsi="宋体" w:eastAsia="宋体" w:cs="宋体"/>
          <w:color w:val="000000" w:themeColor="text1"/>
          <w:sz w:val="24"/>
          <w:szCs w:val="24"/>
          <w:highlight w:val="none"/>
          <w14:textFill>
            <w14:solidFill>
              <w14:schemeClr w14:val="tx1"/>
            </w14:solidFill>
          </w14:textFill>
        </w:rPr>
        <w:t>由甲方承担的其他义务和责任。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5</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乙方的权利和义务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.1 签署合同后，乙方</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确定</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4"/>
          <w:szCs w:val="24"/>
          <w:highlight w:val="none"/>
          <w14:textFill>
            <w14:solidFill>
              <w14:schemeClr w14:val="tx1"/>
            </w14:solidFill>
          </w14:textFill>
        </w:rPr>
        <w:t>，负责与本合同有关的事务。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4"/>
          <w:szCs w:val="24"/>
          <w:highlight w:val="none"/>
          <w:lang w:eastAsia="zh-CN"/>
          <w14:textFill>
            <w14:solidFill>
              <w14:schemeClr w14:val="tx1"/>
            </w14:solidFill>
          </w14:textFill>
        </w:rPr>
        <w:t>及相关</w:t>
      </w:r>
      <w:r>
        <w:rPr>
          <w:rFonts w:hint="eastAsia" w:ascii="宋体" w:hAnsi="宋体" w:eastAsia="宋体" w:cs="宋体"/>
          <w:color w:val="000000" w:themeColor="text1"/>
          <w:sz w:val="24"/>
          <w:szCs w:val="24"/>
          <w:highlight w:val="none"/>
          <w14:textFill>
            <w14:solidFill>
              <w14:schemeClr w14:val="tx1"/>
            </w14:solidFill>
          </w14:textFill>
        </w:rPr>
        <w:t>服务符合合同</w:t>
      </w:r>
      <w:r>
        <w:rPr>
          <w:rFonts w:hint="eastAsia" w:ascii="宋体" w:hAnsi="宋体" w:eastAsia="宋体" w:cs="宋体"/>
          <w:color w:val="000000" w:themeColor="text1"/>
          <w:sz w:val="24"/>
          <w:szCs w:val="24"/>
          <w:highlight w:val="none"/>
          <w:lang w:eastAsia="zh-CN"/>
          <w14:textFill>
            <w14:solidFill>
              <w14:schemeClr w14:val="tx1"/>
            </w14:solidFill>
          </w14:textFill>
        </w:rPr>
        <w:t>有关</w:t>
      </w:r>
      <w:r>
        <w:rPr>
          <w:rFonts w:hint="eastAsia" w:ascii="宋体" w:hAnsi="宋体" w:eastAsia="宋体" w:cs="宋体"/>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4"/>
          <w:szCs w:val="24"/>
          <w:highlight w:val="none"/>
          <w:lang w:eastAsia="zh-CN"/>
          <w14:textFill>
            <w14:solidFill>
              <w14:schemeClr w14:val="tx1"/>
            </w14:solidFill>
          </w14:textFill>
        </w:rPr>
        <w:t>及验收</w:t>
      </w:r>
      <w:r>
        <w:rPr>
          <w:rFonts w:hint="eastAsia" w:ascii="宋体" w:hAnsi="宋体" w:eastAsia="宋体" w:cs="宋体"/>
          <w:color w:val="000000" w:themeColor="text1"/>
          <w:sz w:val="24"/>
          <w:szCs w:val="24"/>
          <w:highlight w:val="none"/>
          <w14:textFill>
            <w14:solidFill>
              <w14:schemeClr w14:val="tx1"/>
            </w14:solidFill>
          </w14:textFill>
        </w:rPr>
        <w:t>，并负责项目实施过程中的所有协调工作。</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.3乙方有权根据合同约定向甲方收取</w:t>
      </w:r>
      <w:r>
        <w:rPr>
          <w:rFonts w:hint="eastAsia" w:ascii="宋体" w:hAnsi="宋体" w:eastAsia="宋体" w:cs="宋体"/>
          <w:color w:val="000000" w:themeColor="text1"/>
          <w:sz w:val="24"/>
          <w:szCs w:val="24"/>
          <w:highlight w:val="none"/>
          <w:lang w:eastAsia="zh-CN"/>
          <w14:textFill>
            <w14:solidFill>
              <w14:schemeClr w14:val="tx1"/>
            </w14:solidFill>
          </w14:textFill>
        </w:rPr>
        <w:t>合同价款</w:t>
      </w:r>
      <w:r>
        <w:rPr>
          <w:rFonts w:hint="eastAsia" w:ascii="宋体" w:hAnsi="宋体" w:eastAsia="宋体" w:cs="宋体"/>
          <w:color w:val="000000" w:themeColor="text1"/>
          <w:sz w:val="24"/>
          <w:szCs w:val="24"/>
          <w:highlight w:val="none"/>
          <w14:textFill>
            <w14:solidFill>
              <w14:schemeClr w14:val="tx1"/>
            </w14:solidFill>
          </w14:textFill>
        </w:rPr>
        <w:t>。</w:t>
      </w:r>
    </w:p>
    <w:p>
      <w:pPr>
        <w:pStyle w:val="2"/>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.4国家法律法规规定</w:t>
      </w:r>
      <w:r>
        <w:rPr>
          <w:rFonts w:hint="eastAsia" w:ascii="宋体" w:hAnsi="宋体" w:eastAsia="宋体" w:cs="宋体"/>
          <w:color w:val="000000" w:themeColor="text1"/>
          <w:sz w:val="24"/>
          <w:szCs w:val="24"/>
          <w:highlight w:val="none"/>
          <w:lang w:eastAsia="zh-CN"/>
          <w14:textFill>
            <w14:solidFill>
              <w14:schemeClr w14:val="tx1"/>
            </w14:solidFill>
          </w14:textFill>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themeColor="text1"/>
          <w:sz w:val="24"/>
          <w:szCs w:val="24"/>
          <w:highlight w:val="none"/>
          <w14:textFill>
            <w14:solidFill>
              <w14:schemeClr w14:val="tx1"/>
            </w14:solidFill>
          </w14:textFill>
        </w:rPr>
        <w:t>由乙方承担的其他义务和责任。</w:t>
      </w:r>
    </w:p>
    <w:p>
      <w:pPr>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合同履</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themeColor="text1"/>
          <w:sz w:val="24"/>
          <w:szCs w:val="24"/>
          <w:highlight w:val="none"/>
          <w14:textFill>
            <w14:solidFill>
              <w14:schemeClr w14:val="tx1"/>
            </w14:solidFill>
          </w14:textFill>
        </w:rPr>
        <w:t>约定顺序履行合同义务；如果没有先后顺序的，应当同时履行。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highlight w:val="none"/>
          <w:lang w:eastAsia="zh-CN"/>
          <w14:textFill>
            <w14:solidFill>
              <w14:schemeClr w14:val="tx1"/>
            </w14:solidFill>
          </w14:textFill>
        </w:rPr>
        <w:t>6</w:t>
      </w:r>
      <w:r>
        <w:rPr>
          <w:rFonts w:hint="eastAsia" w:ascii="宋体" w:hAnsi="宋体" w:eastAsia="宋体" w:cs="宋体"/>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货物包装、运输</w:t>
      </w:r>
      <w:r>
        <w:rPr>
          <w:rFonts w:hint="eastAsia" w:ascii="宋体" w:hAnsi="宋体" w:eastAsia="宋体" w:cs="宋体"/>
          <w:b/>
          <w:bCs/>
          <w:color w:val="000000" w:themeColor="text1"/>
          <w:sz w:val="24"/>
          <w:szCs w:val="24"/>
          <w:highlight w:val="none"/>
          <w:lang w:eastAsia="zh-CN"/>
          <w14:textFill>
            <w14:solidFill>
              <w14:schemeClr w14:val="tx1"/>
            </w14:solidFill>
          </w14:textFill>
        </w:rPr>
        <w:t>、</w:t>
      </w:r>
      <w:r>
        <w:rPr>
          <w:rFonts w:hint="eastAsia" w:ascii="宋体" w:hAnsi="宋体" w:eastAsia="宋体" w:cs="宋体"/>
          <w:b/>
          <w:bCs/>
          <w:color w:val="000000" w:themeColor="text1"/>
          <w:sz w:val="24"/>
          <w:szCs w:val="24"/>
          <w:highlight w:val="none"/>
          <w14:textFill>
            <w14:solidFill>
              <w14:schemeClr w14:val="tx1"/>
            </w14:solidFill>
          </w14:textFill>
        </w:rPr>
        <w:t>保险</w:t>
      </w:r>
      <w:r>
        <w:rPr>
          <w:rFonts w:hint="eastAsia" w:ascii="宋体" w:hAnsi="宋体" w:eastAsia="宋体" w:cs="宋体"/>
          <w:b/>
          <w:bCs/>
          <w:color w:val="000000" w:themeColor="text1"/>
          <w:sz w:val="24"/>
          <w:szCs w:val="24"/>
          <w:highlight w:val="none"/>
          <w:lang w:eastAsia="zh-CN"/>
          <w14:textFill>
            <w14:solidFill>
              <w14:schemeClr w14:val="tx1"/>
            </w14:solidFill>
          </w14:textFill>
        </w:rPr>
        <w:t>和交付</w:t>
      </w:r>
      <w:r>
        <w:rPr>
          <w:rFonts w:hint="eastAsia" w:ascii="宋体" w:hAnsi="宋体" w:eastAsia="宋体" w:cs="宋体"/>
          <w:b/>
          <w:bCs/>
          <w:color w:val="000000" w:themeColor="text1"/>
          <w:sz w:val="24"/>
          <w:szCs w:val="24"/>
          <w:highlight w:val="none"/>
          <w14:textFill>
            <w14:solidFill>
              <w14:schemeClr w14:val="tx1"/>
            </w14:solidFill>
          </w14:textFill>
        </w:rPr>
        <w:t>要求</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.1 本合同</w:t>
      </w:r>
      <w:r>
        <w:rPr>
          <w:rFonts w:hint="eastAsia" w:ascii="宋体" w:hAnsi="宋体" w:eastAsia="宋体" w:cs="宋体"/>
          <w:bCs/>
          <w:color w:val="000000" w:themeColor="text1"/>
          <w:sz w:val="24"/>
          <w:szCs w:val="24"/>
          <w:highlight w:val="none"/>
          <w14:textFill>
            <w14:solidFill>
              <w14:schemeClr w14:val="tx1"/>
            </w14:solidFill>
          </w14:textFill>
        </w:rPr>
        <w:t>涉及商品包装</w:t>
      </w:r>
      <w:r>
        <w:rPr>
          <w:rFonts w:hint="eastAsia" w:ascii="宋体" w:hAnsi="宋体" w:eastAsia="宋体" w:cs="宋体"/>
          <w:bCs/>
          <w:color w:val="000000" w:themeColor="text1"/>
          <w:sz w:val="24"/>
          <w:szCs w:val="24"/>
          <w:highlight w:val="none"/>
          <w:lang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快递包装的，</w:t>
      </w:r>
      <w:r>
        <w:rPr>
          <w:rFonts w:hint="eastAsia" w:ascii="宋体" w:hAnsi="宋体" w:eastAsia="宋体" w:cs="宋体"/>
          <w:color w:val="000000" w:themeColor="text1"/>
          <w:sz w:val="24"/>
          <w:szCs w:val="24"/>
          <w:highlight w:val="none"/>
          <w14:textFill>
            <w14:solidFill>
              <w14:schemeClr w14:val="tx1"/>
            </w14:solidFill>
          </w14:textFill>
        </w:rPr>
        <w:t>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 w:val="0"/>
          <w:bCs/>
          <w:color w:val="000000" w:themeColor="text1"/>
          <w:sz w:val="24"/>
          <w:szCs w:val="24"/>
          <w:highlight w:val="none"/>
          <w:lang w:eastAsia="zh-CN"/>
          <w14:textFill>
            <w14:solidFill>
              <w14:schemeClr w14:val="tx1"/>
            </w14:solidFill>
          </w14:textFill>
        </w:rPr>
        <w:t>约定的</w:t>
      </w:r>
      <w:r>
        <w:rPr>
          <w:rFonts w:hint="eastAsia" w:ascii="宋体" w:hAnsi="宋体" w:eastAsia="宋体" w:cs="宋体"/>
          <w:color w:val="000000" w:themeColor="text1"/>
          <w:sz w:val="24"/>
          <w:szCs w:val="24"/>
          <w:highlight w:val="none"/>
          <w14:textFill>
            <w14:solidFill>
              <w14:schemeClr w14:val="tx1"/>
            </w14:solidFill>
          </w14:textFill>
        </w:rPr>
        <w:t>指定现场。</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.2 除</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另有</w:t>
      </w:r>
      <w:r>
        <w:rPr>
          <w:rFonts w:hint="eastAsia" w:ascii="宋体" w:hAnsi="宋体" w:eastAsia="宋体" w:cs="宋体"/>
          <w:bCs/>
          <w:color w:val="000000" w:themeColor="text1"/>
          <w:sz w:val="24"/>
          <w:szCs w:val="24"/>
          <w:highlight w:val="none"/>
          <w:lang w:eastAsia="zh-CN"/>
          <w14:textFill>
            <w14:solidFill>
              <w14:schemeClr w14:val="tx1"/>
            </w14:solidFill>
          </w14:textFill>
        </w:rPr>
        <w:t>约</w:t>
      </w:r>
      <w:r>
        <w:rPr>
          <w:rFonts w:hint="eastAsia" w:ascii="宋体" w:hAnsi="宋体" w:eastAsia="宋体" w:cs="宋体"/>
          <w:bCs/>
          <w:color w:val="000000" w:themeColor="text1"/>
          <w:sz w:val="24"/>
          <w:szCs w:val="24"/>
          <w:highlight w:val="none"/>
          <w14:textFill>
            <w14:solidFill>
              <w14:schemeClr w14:val="tx1"/>
            </w14:solidFill>
          </w14:textFill>
        </w:rPr>
        <w:t>定</w:t>
      </w:r>
      <w:r>
        <w:rPr>
          <w:rFonts w:hint="eastAsia" w:ascii="宋体" w:hAnsi="宋体" w:eastAsia="宋体" w:cs="宋体"/>
          <w:bCs/>
          <w:color w:val="000000" w:themeColor="text1"/>
          <w:sz w:val="24"/>
          <w:szCs w:val="24"/>
          <w:highlight w:val="none"/>
          <w:lang w:eastAsia="zh-CN"/>
          <w14:textFill>
            <w14:solidFill>
              <w14:schemeClr w14:val="tx1"/>
            </w14:solidFill>
          </w14:textFill>
        </w:rPr>
        <w:t>外</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4"/>
          <w:szCs w:val="24"/>
          <w:highlight w:val="none"/>
          <w:lang w:eastAsia="zh-CN"/>
          <w14:textFill>
            <w14:solidFill>
              <w14:schemeClr w14:val="tx1"/>
            </w14:solidFill>
          </w14:textFill>
        </w:rPr>
        <w:t>，并装卸、交付至甲方</w:t>
      </w:r>
      <w:r>
        <w:rPr>
          <w:rFonts w:hint="eastAsia" w:ascii="宋体" w:hAnsi="宋体" w:eastAsia="宋体" w:cs="宋体"/>
          <w:color w:val="000000" w:themeColor="text1"/>
          <w:sz w:val="24"/>
          <w:szCs w:val="24"/>
          <w:highlight w:val="none"/>
          <w14:textFill>
            <w14:solidFill>
              <w14:schemeClr w14:val="tx1"/>
            </w14:solidFill>
          </w14:textFill>
        </w:rPr>
        <w:t>的一切运输事项，相关费用应</w:t>
      </w:r>
      <w:r>
        <w:rPr>
          <w:rFonts w:hint="eastAsia" w:ascii="宋体" w:hAnsi="宋体" w:eastAsia="宋体" w:cs="宋体"/>
          <w:color w:val="000000" w:themeColor="text1"/>
          <w:sz w:val="24"/>
          <w:szCs w:val="24"/>
          <w:highlight w:val="none"/>
          <w:lang w:eastAsia="zh-CN"/>
          <w14:textFill>
            <w14:solidFill>
              <w14:schemeClr w14:val="tx1"/>
            </w14:solidFill>
          </w14:textFill>
        </w:rPr>
        <w:t>包含</w:t>
      </w:r>
      <w:r>
        <w:rPr>
          <w:rFonts w:hint="eastAsia" w:ascii="宋体" w:hAnsi="宋体" w:eastAsia="宋体" w:cs="宋体"/>
          <w:color w:val="000000" w:themeColor="text1"/>
          <w:sz w:val="24"/>
          <w:szCs w:val="24"/>
          <w:highlight w:val="none"/>
          <w14:textFill>
            <w14:solidFill>
              <w14:schemeClr w14:val="tx1"/>
            </w14:solidFill>
          </w14:textFill>
        </w:rPr>
        <w:t>在合同</w:t>
      </w:r>
      <w:r>
        <w:rPr>
          <w:rFonts w:hint="eastAsia" w:ascii="宋体" w:hAnsi="宋体" w:eastAsia="宋体" w:cs="宋体"/>
          <w:color w:val="000000" w:themeColor="text1"/>
          <w:sz w:val="24"/>
          <w:szCs w:val="24"/>
          <w:highlight w:val="none"/>
          <w:lang w:eastAsia="zh-CN"/>
          <w14:textFill>
            <w14:solidFill>
              <w14:schemeClr w14:val="tx1"/>
            </w14:solidFill>
          </w14:textFill>
        </w:rPr>
        <w:t>价款</w:t>
      </w:r>
      <w:r>
        <w:rPr>
          <w:rFonts w:hint="eastAsia" w:ascii="宋体" w:hAnsi="宋体" w:eastAsia="宋体" w:cs="宋体"/>
          <w:color w:val="000000" w:themeColor="text1"/>
          <w:sz w:val="24"/>
          <w:szCs w:val="24"/>
          <w:highlight w:val="none"/>
          <w14:textFill>
            <w14:solidFill>
              <w14:schemeClr w14:val="tx1"/>
            </w14:solidFill>
          </w14:textFill>
        </w:rPr>
        <w:t>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.3 货物保险要求按</w:t>
      </w:r>
      <w:r>
        <w:rPr>
          <w:rFonts w:hint="eastAsia" w:ascii="宋体" w:hAnsi="宋体" w:eastAsia="宋体" w:cs="宋体"/>
          <w:b/>
          <w:color w:val="000000" w:themeColor="text1"/>
          <w:sz w:val="24"/>
          <w:szCs w:val="24"/>
          <w:highlight w:val="none"/>
          <w14:textFill>
            <w14:solidFill>
              <w14:schemeClr w14:val="tx1"/>
            </w14:solidFill>
          </w14:textFill>
        </w:rPr>
        <w:t>【政府采购合同专用条款】</w:t>
      </w:r>
      <w:r>
        <w:rPr>
          <w:rFonts w:hint="eastAsia" w:ascii="宋体" w:hAnsi="宋体" w:eastAsia="宋体" w:cs="宋体"/>
          <w:bCs/>
          <w:color w:val="000000" w:themeColor="text1"/>
          <w:sz w:val="24"/>
          <w:szCs w:val="24"/>
          <w:highlight w:val="none"/>
          <w14:textFill>
            <w14:solidFill>
              <w14:schemeClr w14:val="tx1"/>
            </w14:solidFill>
          </w14:textFill>
        </w:rPr>
        <w:t>规定执行</w:t>
      </w:r>
      <w:r>
        <w:rPr>
          <w:rFonts w:hint="eastAsia" w:ascii="宋体" w:hAnsi="宋体" w:eastAsia="宋体" w:cs="宋体"/>
          <w:color w:val="000000" w:themeColor="text1"/>
          <w:sz w:val="24"/>
          <w:szCs w:val="24"/>
          <w:highlight w:val="none"/>
          <w14:textFill>
            <w14:solidFill>
              <w14:schemeClr w14:val="tx1"/>
            </w14:solidFill>
          </w14:textFill>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7</w:t>
      </w: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eastAsia="宋体" w:cs="宋体"/>
          <w:color w:val="000000" w:themeColor="text1"/>
          <w:sz w:val="24"/>
          <w:szCs w:val="24"/>
          <w:highlight w:val="none"/>
          <w:lang w:val="en-US" w:eastAsia="zh-CN"/>
          <w14:textFill>
            <w14:solidFill>
              <w14:schemeClr w14:val="tx1"/>
            </w14:solidFill>
          </w14:textFill>
        </w:rPr>
        <w:t>除采购活动</w:t>
      </w:r>
      <w:r>
        <w:rPr>
          <w:rFonts w:hint="eastAsia" w:ascii="宋体" w:hAnsi="宋体" w:eastAsia="宋体" w:cs="宋体"/>
          <w:color w:val="000000" w:themeColor="text1"/>
          <w:sz w:val="24"/>
          <w:szCs w:val="24"/>
          <w:highlight w:val="none"/>
          <w14:textFill>
            <w14:solidFill>
              <w14:schemeClr w14:val="tx1"/>
            </w14:solidFill>
          </w14:textFill>
        </w:rPr>
        <w:t>对商品包装</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4"/>
          <w:szCs w:val="24"/>
          <w:highlight w:val="none"/>
          <w14:textFill>
            <w14:solidFill>
              <w14:schemeClr w14:val="tx1"/>
            </w14:solidFill>
          </w14:textFill>
        </w:rPr>
        <w:t>，乙方提供产品及相关快递服务</w:t>
      </w:r>
      <w:r>
        <w:rPr>
          <w:rFonts w:hint="eastAsia" w:ascii="宋体" w:hAnsi="宋体" w:eastAsia="宋体" w:cs="宋体"/>
          <w:color w:val="000000" w:themeColor="text1"/>
          <w:sz w:val="24"/>
          <w:szCs w:val="24"/>
          <w:highlight w:val="none"/>
          <w:lang w:val="en-US" w:eastAsia="zh-CN"/>
          <w14:textFill>
            <w14:solidFill>
              <w14:schemeClr w14:val="tx1"/>
            </w14:solidFill>
          </w14:textFill>
        </w:rPr>
        <w:t>涉及到</w:t>
      </w:r>
      <w:r>
        <w:rPr>
          <w:rFonts w:hint="eastAsia" w:ascii="宋体" w:hAnsi="宋体" w:eastAsia="宋体" w:cs="宋体"/>
          <w:color w:val="000000" w:themeColor="text1"/>
          <w:sz w:val="24"/>
          <w:szCs w:val="24"/>
          <w:highlight w:val="none"/>
          <w14:textFill>
            <w14:solidFill>
              <w14:schemeClr w14:val="tx1"/>
            </w14:solidFill>
          </w14:textFill>
        </w:rPr>
        <w:t>具体包装要求</w:t>
      </w:r>
      <w:r>
        <w:rPr>
          <w:rFonts w:hint="eastAsia" w:ascii="宋体" w:hAnsi="宋体" w:eastAsia="宋体" w:cs="宋体"/>
          <w:color w:val="000000" w:themeColor="text1"/>
          <w:sz w:val="24"/>
          <w:szCs w:val="24"/>
          <w:highlight w:val="none"/>
          <w:lang w:val="en-US" w:eastAsia="zh-CN"/>
          <w14:textFill>
            <w14:solidFill>
              <w14:schemeClr w14:val="tx1"/>
            </w14:solidFill>
          </w14:textFill>
        </w:rPr>
        <w:t>的，</w:t>
      </w:r>
      <w:r>
        <w:rPr>
          <w:rFonts w:hint="eastAsia" w:ascii="宋体" w:hAnsi="宋体" w:eastAsia="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不低于</w:t>
      </w:r>
      <w:r>
        <w:rPr>
          <w:rFonts w:hint="eastAsia" w:ascii="宋体" w:hAnsi="宋体" w:eastAsia="宋体" w:cs="宋体"/>
          <w:color w:val="000000" w:themeColor="text1"/>
          <w:sz w:val="24"/>
          <w:szCs w:val="24"/>
          <w:highlight w:val="none"/>
          <w14:textFill>
            <w14:solidFill>
              <w14:schemeClr w14:val="tx1"/>
            </w14:solidFill>
          </w14:textFill>
        </w:rPr>
        <w:t>《商品包装政府采购需求标准（试行）</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快递包装政府采购需求标准（试行）》</w:t>
      </w:r>
      <w:r>
        <w:rPr>
          <w:rFonts w:hint="eastAsia" w:ascii="宋体" w:hAnsi="宋体" w:eastAsia="宋体" w:cs="宋体"/>
          <w:color w:val="000000" w:themeColor="text1"/>
          <w:sz w:val="24"/>
          <w:szCs w:val="24"/>
          <w:highlight w:val="none"/>
          <w:lang w:val="en-US" w:eastAsia="zh-CN"/>
          <w14:textFill>
            <w14:solidFill>
              <w14:schemeClr w14:val="tx1"/>
            </w14:solidFill>
          </w14:textFill>
        </w:rPr>
        <w:t>标准</w:t>
      </w:r>
      <w:r>
        <w:rPr>
          <w:rFonts w:hint="eastAsia" w:ascii="宋体" w:hAnsi="宋体" w:eastAsia="宋体" w:cs="宋体"/>
          <w:color w:val="000000" w:themeColor="text1"/>
          <w:sz w:val="24"/>
          <w:szCs w:val="24"/>
          <w:highlight w:val="none"/>
          <w14:textFill>
            <w14:solidFill>
              <w14:schemeClr w14:val="tx1"/>
            </w14:solidFill>
          </w14:textFill>
        </w:rPr>
        <w:t>，并作为履约验收的内容，必要时甲方可以要求乙方在履约验收环节出具检测报告。</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7.5 </w:t>
      </w:r>
      <w:r>
        <w:rPr>
          <w:rFonts w:hint="eastAsia" w:ascii="宋体" w:hAnsi="宋体" w:eastAsia="宋体" w:cs="宋体"/>
          <w:color w:val="000000"/>
          <w:sz w:val="24"/>
          <w:szCs w:val="24"/>
        </w:rPr>
        <w:t>乙方在运输到达之前</w:t>
      </w:r>
      <w:r>
        <w:rPr>
          <w:rFonts w:hint="eastAsia" w:ascii="宋体" w:hAnsi="宋体" w:eastAsia="宋体" w:cs="宋体"/>
          <w:color w:val="000000"/>
          <w:sz w:val="24"/>
          <w:szCs w:val="24"/>
          <w:lang w:eastAsia="zh-CN"/>
        </w:rPr>
        <w:t>应</w:t>
      </w:r>
      <w:r>
        <w:rPr>
          <w:rFonts w:hint="eastAsia" w:ascii="宋体" w:hAnsi="宋体" w:eastAsia="宋体" w:cs="宋体"/>
          <w:color w:val="000000"/>
          <w:sz w:val="24"/>
          <w:szCs w:val="24"/>
        </w:rPr>
        <w:t>提前通知</w:t>
      </w:r>
      <w:r>
        <w:rPr>
          <w:rFonts w:hint="eastAsia" w:ascii="宋体" w:hAnsi="宋体" w:eastAsia="宋体" w:cs="宋体"/>
          <w:color w:val="000000"/>
          <w:sz w:val="24"/>
          <w:szCs w:val="24"/>
          <w:lang w:eastAsia="zh-CN"/>
        </w:rPr>
        <w:t>甲方</w:t>
      </w:r>
      <w:r>
        <w:rPr>
          <w:rFonts w:hint="eastAsia" w:ascii="宋体" w:hAnsi="宋体" w:eastAsia="宋体" w:cs="宋体"/>
          <w:color w:val="000000"/>
          <w:sz w:val="24"/>
          <w:szCs w:val="24"/>
        </w:rPr>
        <w:t>，并提示货物运输装卸的注意事项</w:t>
      </w:r>
      <w:r>
        <w:rPr>
          <w:rFonts w:hint="eastAsia" w:ascii="宋体" w:hAnsi="宋体" w:eastAsia="宋体" w:cs="宋体"/>
          <w:color w:val="000000"/>
          <w:sz w:val="24"/>
          <w:szCs w:val="24"/>
          <w:lang w:eastAsia="zh-CN"/>
        </w:rPr>
        <w:t>，甲方配合乙方做好货物的接收工作。</w:t>
      </w:r>
    </w:p>
    <w:p>
      <w:pPr>
        <w:pStyle w:val="54"/>
        <w:pageBreakBefore w:val="0"/>
        <w:kinsoku/>
        <w:wordWrap/>
        <w:overflowPunct/>
        <w:topLinePunct w:val="0"/>
        <w:bidi w:val="0"/>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themeColor="text1"/>
          <w:kern w:val="2"/>
          <w:sz w:val="24"/>
          <w:szCs w:val="24"/>
          <w:highlight w:val="none"/>
          <w:lang w:val="en-US" w:eastAsia="zh-CN"/>
          <w14:textFill>
            <w14:solidFill>
              <w14:schemeClr w14:val="tx1"/>
            </w14:solidFill>
          </w14:textFill>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themeColor="text1"/>
          <w:kern w:val="2"/>
          <w:sz w:val="24"/>
          <w:szCs w:val="24"/>
          <w:highlight w:val="none"/>
          <w:lang w:eastAsia="zh-CN"/>
          <w14:textFill>
            <w14:solidFill>
              <w14:schemeClr w14:val="tx1"/>
            </w14:solidFill>
          </w14:textFill>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themeColor="text1"/>
          <w:sz w:val="24"/>
          <w:szCs w:val="24"/>
          <w:highlight w:val="none"/>
          <w:lang w:eastAsia="zh-CN"/>
          <w14:textFill>
            <w14:solidFill>
              <w14:schemeClr w14:val="tx1"/>
            </w14:solidFill>
          </w14:textFill>
        </w:rPr>
        <w:t>8</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auto"/>
          <w:sz w:val="24"/>
          <w:szCs w:val="24"/>
          <w:highlight w:val="none"/>
        </w:rPr>
        <w:t>质量标准和保证</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lang w:eastAsia="zh-CN"/>
        </w:rPr>
        <w:t>约</w:t>
      </w:r>
      <w:r>
        <w:rPr>
          <w:rFonts w:hint="eastAsia" w:ascii="宋体" w:hAnsi="宋体" w:eastAsia="宋体" w:cs="宋体"/>
          <w:color w:val="000000"/>
          <w:sz w:val="24"/>
          <w:szCs w:val="24"/>
        </w:rPr>
        <w:t>定的</w:t>
      </w:r>
      <w:r>
        <w:rPr>
          <w:rFonts w:hint="eastAsia" w:ascii="宋体" w:hAnsi="宋体" w:eastAsia="宋体" w:cs="宋体"/>
          <w:sz w:val="24"/>
          <w:szCs w:val="24"/>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pPr>
        <w:pStyle w:val="11"/>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rPr>
        <w:t>在其使用寿命期内具</w:t>
      </w:r>
      <w:r>
        <w:rPr>
          <w:rFonts w:hint="eastAsia" w:ascii="宋体" w:hAnsi="宋体" w:eastAsia="宋体" w:cs="宋体"/>
          <w:sz w:val="24"/>
          <w:szCs w:val="24"/>
          <w:lang w:eastAsia="zh-CN"/>
        </w:rPr>
        <w:t>备合同约定</w:t>
      </w:r>
      <w:r>
        <w:rPr>
          <w:rFonts w:hint="eastAsia" w:ascii="宋体" w:hAnsi="宋体" w:eastAsia="宋体" w:cs="宋体"/>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themeColor="text1"/>
          <w:sz w:val="24"/>
          <w:szCs w:val="24"/>
          <w:highlight w:val="none"/>
          <w:lang w:eastAsia="zh-CN"/>
          <w14:textFill>
            <w14:solidFill>
              <w14:schemeClr w14:val="tx1"/>
            </w14:solidFill>
          </w14:textFill>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themeColor="text1"/>
          <w:sz w:val="24"/>
          <w:szCs w:val="24"/>
          <w:highlight w:val="none"/>
          <w:lang w:eastAsia="zh-CN"/>
          <w14:textFill>
            <w14:solidFill>
              <w14:schemeClr w14:val="tx1"/>
            </w14:solidFill>
          </w14:textFill>
        </w:rPr>
        <w:t>的违约责任</w:t>
      </w:r>
      <w:r>
        <w:rPr>
          <w:rFonts w:hint="eastAsia" w:ascii="宋体" w:hAnsi="宋体" w:eastAsia="宋体" w:cs="宋体"/>
          <w:color w:val="auto"/>
          <w:sz w:val="24"/>
          <w:szCs w:val="24"/>
          <w:highlight w:val="none"/>
        </w:rPr>
        <w:t>。</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themeColor="text1"/>
          <w:sz w:val="24"/>
          <w:szCs w:val="24"/>
          <w:highlight w:val="none"/>
          <w:lang w:eastAsia="zh-CN"/>
          <w14:textFill>
            <w14:solidFill>
              <w14:schemeClr w14:val="tx1"/>
            </w14:solidFill>
          </w14:textFill>
        </w:rPr>
        <w:t>9</w:t>
      </w:r>
      <w:r>
        <w:rPr>
          <w:rFonts w:hint="eastAsia" w:ascii="宋体" w:hAnsi="宋体" w:eastAsia="宋体" w:cs="宋体"/>
          <w:b/>
          <w:bCs/>
          <w:color w:val="auto"/>
          <w:sz w:val="24"/>
          <w:szCs w:val="24"/>
          <w:highlight w:val="none"/>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auto"/>
          <w:sz w:val="24"/>
          <w:szCs w:val="24"/>
          <w:highlight w:val="none"/>
        </w:rPr>
        <w:t>权利瑕疵担保</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.1 乙方保证对其出售的货物享有合法的权利。</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.2 </w:t>
      </w:r>
      <w:r>
        <w:rPr>
          <w:rFonts w:hint="eastAsia" w:ascii="宋体" w:hAnsi="宋体" w:eastAsia="宋体" w:cs="宋体"/>
          <w:sz w:val="24"/>
          <w:szCs w:val="24"/>
        </w:rPr>
        <w:t>乙方保证在交付的货物上不存在抵押权等担保物权。</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.3 如甲方使用</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货物构成</w:t>
      </w:r>
      <w:r>
        <w:rPr>
          <w:rFonts w:hint="eastAsia" w:ascii="宋体" w:hAnsi="宋体" w:eastAsia="宋体" w:cs="宋体"/>
          <w:color w:val="000000" w:themeColor="text1"/>
          <w:sz w:val="24"/>
          <w:szCs w:val="24"/>
          <w:highlight w:val="none"/>
          <w:lang w:val="en-US" w:eastAsia="zh-CN"/>
          <w14:textFill>
            <w14:solidFill>
              <w14:schemeClr w14:val="tx1"/>
            </w14:solidFill>
          </w14:textFill>
        </w:rPr>
        <w:t>对第三人</w:t>
      </w:r>
      <w:r>
        <w:rPr>
          <w:rFonts w:hint="eastAsia" w:ascii="宋体" w:hAnsi="宋体" w:eastAsia="宋体" w:cs="宋体"/>
          <w:color w:val="000000" w:themeColor="text1"/>
          <w:sz w:val="24"/>
          <w:szCs w:val="24"/>
          <w:highlight w:val="none"/>
          <w14:textFill>
            <w14:solidFill>
              <w14:schemeClr w14:val="tx1"/>
            </w14:solidFill>
          </w14:textFill>
        </w:rPr>
        <w:t>侵权的，则由乙方承担全部责任。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lang w:eastAsia="zh-CN"/>
          <w14:textFill>
            <w14:solidFill>
              <w14:schemeClr w14:val="tx1"/>
            </w14:solidFill>
          </w14:textFill>
        </w:rPr>
        <w:t>0</w:t>
      </w:r>
      <w:r>
        <w:rPr>
          <w:rFonts w:hint="eastAsia" w:ascii="宋体" w:hAnsi="宋体" w:eastAsia="宋体" w:cs="宋体"/>
          <w:b/>
          <w:bCs/>
          <w:color w:val="000000" w:themeColor="text1"/>
          <w:sz w:val="24"/>
          <w:szCs w:val="24"/>
          <w:highlight w:val="none"/>
          <w14:textFill>
            <w14:solidFill>
              <w14:schemeClr w14:val="tx1"/>
            </w14:solidFill>
          </w14:textFill>
        </w:rPr>
        <w:t>.</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知识产权保护</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0</w:t>
      </w:r>
      <w:r>
        <w:rPr>
          <w:rFonts w:hint="eastAsia" w:ascii="宋体" w:hAnsi="宋体" w:eastAsia="宋体" w:cs="宋体"/>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74" w:name="_Hlk163047038"/>
      <w:r>
        <w:rPr>
          <w:rFonts w:hint="eastAsia" w:ascii="宋体" w:hAnsi="宋体" w:eastAsia="宋体" w:cs="宋体"/>
          <w:sz w:val="24"/>
          <w:szCs w:val="24"/>
        </w:rPr>
        <w:t>因违反前述约定对第三人构成侵权的，应当由乙方向第三人承担法律责任；甲方依法向第三人赔偿后，有权向乙方追偿。甲方有其他损失的，乙方应当赔偿</w:t>
      </w:r>
      <w:bookmarkEnd w:id="74"/>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11.1 </w:t>
      </w:r>
      <w:r>
        <w:rPr>
          <w:rFonts w:hint="eastAsia" w:ascii="宋体" w:hAnsi="宋体" w:eastAsia="宋体" w:cs="宋体"/>
          <w:sz w:val="24"/>
          <w:szCs w:val="24"/>
        </w:rPr>
        <w:t>甲、乙双方</w:t>
      </w:r>
      <w:r>
        <w:rPr>
          <w:rFonts w:hint="eastAsia" w:ascii="宋体" w:hAnsi="宋体" w:eastAsia="宋体" w:cs="宋体"/>
          <w:sz w:val="24"/>
          <w:szCs w:val="24"/>
          <w:lang w:eastAsia="zh-CN"/>
        </w:rPr>
        <w:t>对</w:t>
      </w:r>
      <w:r>
        <w:rPr>
          <w:rFonts w:hint="eastAsia" w:ascii="宋体" w:hAnsi="宋体" w:eastAsia="宋体" w:cs="宋体"/>
          <w:sz w:val="24"/>
          <w:szCs w:val="24"/>
        </w:rPr>
        <w:t>采购和合同履行过程中所获悉的</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商业秘密或者其他应当保密的信息，均有保密义务</w:t>
      </w:r>
      <w:r>
        <w:rPr>
          <w:rFonts w:hint="eastAsia" w:ascii="宋体" w:hAnsi="宋体" w:eastAsia="宋体" w:cs="宋体"/>
          <w:sz w:val="24"/>
          <w:szCs w:val="24"/>
          <w:lang w:eastAsia="zh-CN"/>
        </w:rPr>
        <w:t>且不受合同有效期所限，直至该信息成为公开信息</w:t>
      </w:r>
      <w:r>
        <w:rPr>
          <w:rFonts w:hint="eastAsia" w:ascii="宋体" w:hAnsi="宋体" w:eastAsia="宋体" w:cs="宋体"/>
          <w:sz w:val="24"/>
          <w:szCs w:val="24"/>
        </w:rPr>
        <w:t>。泄露、不正当地使用</w:t>
      </w:r>
      <w:r>
        <w:rPr>
          <w:rFonts w:hint="eastAsia" w:ascii="宋体" w:hAnsi="宋体" w:eastAsia="宋体" w:cs="宋体"/>
          <w:sz w:val="24"/>
          <w:szCs w:val="24"/>
          <w:lang w:eastAsia="zh-CN"/>
        </w:rPr>
        <w:t>国家秘密、工作秘密、</w:t>
      </w:r>
      <w:r>
        <w:rPr>
          <w:rFonts w:hint="eastAsia" w:ascii="宋体" w:hAnsi="宋体" w:eastAsia="宋体" w:cs="宋体"/>
          <w:sz w:val="24"/>
          <w:szCs w:val="24"/>
        </w:rPr>
        <w:t>商业秘密或者</w:t>
      </w:r>
      <w:r>
        <w:rPr>
          <w:rFonts w:hint="eastAsia" w:ascii="宋体" w:hAnsi="宋体" w:eastAsia="宋体" w:cs="宋体"/>
          <w:sz w:val="24"/>
          <w:szCs w:val="24"/>
          <w:lang w:eastAsia="zh-CN"/>
        </w:rPr>
        <w:t>其他应当保密的</w:t>
      </w:r>
      <w:r>
        <w:rPr>
          <w:rFonts w:hint="eastAsia" w:ascii="宋体" w:hAnsi="宋体" w:eastAsia="宋体" w:cs="宋体"/>
          <w:sz w:val="24"/>
          <w:szCs w:val="24"/>
        </w:rPr>
        <w:t>信息，应当承担</w:t>
      </w:r>
      <w:r>
        <w:rPr>
          <w:rFonts w:hint="eastAsia" w:ascii="宋体" w:hAnsi="宋体" w:eastAsia="宋体" w:cs="宋体"/>
          <w:sz w:val="24"/>
          <w:szCs w:val="24"/>
          <w:lang w:eastAsia="zh-CN"/>
        </w:rPr>
        <w:t>相应</w:t>
      </w:r>
      <w:r>
        <w:rPr>
          <w:rFonts w:hint="eastAsia" w:ascii="宋体" w:hAnsi="宋体" w:eastAsia="宋体" w:cs="宋体"/>
          <w:sz w:val="24"/>
          <w:szCs w:val="24"/>
        </w:rPr>
        <w:t>责任。其他应当保密的信息由双方在</w:t>
      </w:r>
      <w:r>
        <w:rPr>
          <w:rFonts w:hint="eastAsia" w:ascii="宋体" w:hAnsi="宋体" w:eastAsia="宋体" w:cs="宋体"/>
          <w:b/>
          <w:bCs/>
          <w:sz w:val="24"/>
          <w:szCs w:val="24"/>
        </w:rPr>
        <w:t>【政府采购合同专用条款】</w:t>
      </w:r>
      <w:r>
        <w:rPr>
          <w:rFonts w:hint="eastAsia" w:ascii="宋体" w:hAnsi="宋体" w:eastAsia="宋体" w:cs="宋体"/>
          <w:sz w:val="24"/>
          <w:szCs w:val="24"/>
        </w:rPr>
        <w:t>中约定。</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pPr>
        <w:pStyle w:val="4"/>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vertAlign w:val="baseline"/>
        </w:rPr>
        <w:t>原则上应当自收到发票后</w:t>
      </w:r>
      <w:r>
        <w:rPr>
          <w:rFonts w:hint="eastAsia" w:ascii="宋体" w:hAnsi="宋体" w:eastAsia="宋体" w:cs="宋体"/>
          <w:b w:val="0"/>
          <w:bCs w:val="0"/>
          <w:i w:val="0"/>
          <w:iCs w:val="0"/>
          <w:caps w:val="0"/>
          <w:color w:val="auto"/>
          <w:spacing w:val="0"/>
          <w:sz w:val="24"/>
          <w:szCs w:val="24"/>
          <w:highlight w:val="none"/>
          <w:shd w:val="clear"/>
          <w:vertAlign w:val="baseline"/>
          <w:lang w:val="en-US" w:eastAsia="zh-CN"/>
        </w:rPr>
        <w:t>7</w:t>
      </w:r>
      <w:bookmarkStart w:id="127" w:name="_GoBack"/>
      <w:bookmarkEnd w:id="127"/>
      <w:r>
        <w:rPr>
          <w:rFonts w:hint="eastAsia" w:ascii="宋体" w:hAnsi="宋体" w:eastAsia="宋体" w:cs="宋体"/>
          <w:b w:val="0"/>
          <w:bCs w:val="0"/>
          <w:i w:val="0"/>
          <w:iCs w:val="0"/>
          <w:caps w:val="0"/>
          <w:color w:val="auto"/>
          <w:spacing w:val="0"/>
          <w:sz w:val="24"/>
          <w:szCs w:val="24"/>
          <w:highlight w:val="none"/>
          <w:shd w:val="clear"/>
          <w:vertAlign w:val="baseline"/>
        </w:rPr>
        <w:t>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pPr>
        <w:pStyle w:val="2"/>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pPr>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pPr>
        <w:pStyle w:val="54"/>
        <w:pageBreakBefore w:val="0"/>
        <w:kinsoku/>
        <w:wordWrap/>
        <w:overflowPunct/>
        <w:topLinePunct w:val="0"/>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pPr>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pPr>
        <w:pageBreakBefore w:val="0"/>
        <w:numPr>
          <w:ilvl w:val="0"/>
          <w:numId w:val="7"/>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pPr>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pPr>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pPr>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pPr>
        <w:pStyle w:val="54"/>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pPr>
        <w:pStyle w:val="2"/>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pPr>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pPr>
        <w:pStyle w:val="54"/>
        <w:pageBreakBefore w:val="0"/>
        <w:kinsoku/>
        <w:wordWrap/>
        <w:overflowPunct/>
        <w:topLinePunct w:val="0"/>
        <w:bidi w:val="0"/>
        <w:spacing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pPr>
        <w:pStyle w:val="54"/>
        <w:pageBreakBefore w:val="0"/>
        <w:kinsoku/>
        <w:wordWrap/>
        <w:overflowPunct/>
        <w:topLinePunct w:val="0"/>
        <w:bidi w:val="0"/>
        <w:spacing w:line="360" w:lineRule="auto"/>
        <w:ind w:firstLine="0" w:firstLineChars="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pPr>
        <w:pageBreakBefore w:val="0"/>
        <w:numPr>
          <w:ilvl w:val="0"/>
          <w:numId w:val="8"/>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75" w:name="_Toc20313"/>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pPr>
        <w:pStyle w:val="4"/>
        <w:pageBreakBefore w:val="0"/>
        <w:kinsoku/>
        <w:wordWrap/>
        <w:overflowPunct/>
        <w:topLinePunct w:val="0"/>
        <w:bidi w:val="0"/>
        <w:adjustRightInd w:val="0"/>
        <w:snapToGrid w:val="0"/>
        <w:spacing w:before="156" w:beforeLines="50" w:line="360" w:lineRule="auto"/>
        <w:jc w:val="center"/>
        <w:textAlignment w:val="auto"/>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pPr>
      <w:r>
        <w:rPr>
          <w:rFonts w:hint="eastAsia" w:cs="@仿宋_GB2312" w:asciiTheme="minorEastAsia" w:hAnsiTheme="minorEastAsia" w:eastAsiaTheme="minorEastAsia"/>
          <w:b/>
          <w:bCs w:val="0"/>
          <w:color w:val="000000" w:themeColor="text1"/>
          <w:kern w:val="2"/>
          <w:sz w:val="24"/>
          <w:szCs w:val="20"/>
          <w:lang w:val="en-US" w:eastAsia="zh-CN" w:bidi="ar-SA"/>
          <w14:textFill>
            <w14:solidFill>
              <w14:schemeClr w14:val="tx1"/>
            </w14:solidFill>
          </w14:textFill>
        </w:rPr>
        <w:t>第三节 政府采购合同专用条款</w:t>
      </w:r>
      <w:bookmarkEnd w:id="75"/>
    </w:p>
    <w:tbl>
      <w:tblPr>
        <w:tblStyle w:val="2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kern w:val="2"/>
                <w:sz w:val="24"/>
                <w:szCs w:val="24"/>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指定现场</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70" w:type="dxa"/>
            <w:vAlign w:val="center"/>
          </w:tcPr>
          <w:p>
            <w:pPr>
              <w:pageBreakBefore w:val="0"/>
              <w:kinsoku/>
              <w:wordWrap/>
              <w:overflowPunct/>
              <w:topLinePunct w:val="0"/>
              <w:bidi w:val="0"/>
              <w:spacing w:line="360" w:lineRule="auto"/>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70" w:type="dxa"/>
            <w:vAlign w:val="center"/>
          </w:tcPr>
          <w:p>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pPr>
              <w:pStyle w:val="54"/>
              <w:pageBreakBefore w:val="0"/>
              <w:kinsoku/>
              <w:wordWrap/>
              <w:overflowPunct/>
              <w:topLinePunct w:val="0"/>
              <w:bidi w:val="0"/>
              <w:spacing w:line="360" w:lineRule="auto"/>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42" w:type="dxa"/>
            <w:vAlign w:val="center"/>
          </w:tcPr>
          <w:p>
            <w:pPr>
              <w:pageBreakBefore w:val="0"/>
              <w:kinsoku/>
              <w:wordWrap/>
              <w:overflowPunct/>
              <w:topLinePunct w:val="0"/>
              <w:bidi w:val="0"/>
              <w:adjustRightInd w:val="0"/>
              <w:snapToGrid w:val="0"/>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其他违约责任</w:t>
            </w:r>
          </w:p>
        </w:tc>
        <w:tc>
          <w:tcPr>
            <w:tcW w:w="5170" w:type="dxa"/>
            <w:tcBorders>
              <w:left w:val="single" w:color="auto" w:sz="2" w:space="0"/>
              <w:bottom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70" w:type="dxa"/>
            <w:tcBorders>
              <w:top w:val="single" w:color="auto" w:sz="2" w:space="0"/>
              <w:left w:val="single" w:color="auto" w:sz="2" w:space="0"/>
            </w:tcBorders>
            <w:vAlign w:val="center"/>
          </w:tcPr>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pPr>
              <w:pageBreakBefore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pPr>
              <w:pageBreakBefore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pPr>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42"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70" w:type="dxa"/>
            <w:vAlign w:val="center"/>
          </w:tcPr>
          <w:p>
            <w:pPr>
              <w:pageBreakBefore w:val="0"/>
              <w:kinsoku/>
              <w:wordWrap/>
              <w:overflowPunct/>
              <w:topLinePunct w:val="0"/>
              <w:bidi w:val="0"/>
              <w:adjustRightInd w:val="0"/>
              <w:snapToGrid w:val="0"/>
              <w:spacing w:line="360" w:lineRule="auto"/>
              <w:jc w:val="left"/>
              <w:textAlignment w:val="auto"/>
              <w:rPr>
                <w:rFonts w:hint="eastAsia" w:ascii="宋体" w:hAnsi="宋体" w:eastAsia="宋体" w:cs="宋体"/>
                <w:sz w:val="24"/>
                <w:szCs w:val="24"/>
                <w:lang w:val="en-US" w:eastAsia="zh-CN"/>
              </w:rPr>
            </w:pPr>
          </w:p>
        </w:tc>
      </w:tr>
    </w:tbl>
    <w:p>
      <w:pPr>
        <w:rPr>
          <w:rFonts w:hint="eastAsia" w:ascii="宋体" w:hAnsi="宋体" w:eastAsia="宋体" w:cs="宋体"/>
          <w:sz w:val="24"/>
          <w:szCs w:val="24"/>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p>
      <w:pPr>
        <w:spacing w:line="360" w:lineRule="auto"/>
        <w:jc w:val="center"/>
        <w:outlineLvl w:val="0"/>
        <w:rPr>
          <w:rFonts w:asciiTheme="minorEastAsia" w:hAnsiTheme="minorEastAsia" w:eastAsiaTheme="minorEastAsia"/>
          <w:b/>
          <w:color w:val="auto"/>
          <w:sz w:val="28"/>
          <w:highlight w:val="none"/>
        </w:rPr>
      </w:pPr>
      <w:bookmarkStart w:id="76" w:name="_Toc29013"/>
      <w:r>
        <w:rPr>
          <w:rFonts w:hint="eastAsia" w:asciiTheme="minorEastAsia" w:hAnsiTheme="minorEastAsia" w:eastAsiaTheme="minorEastAsia"/>
          <w:b/>
          <w:color w:val="auto"/>
          <w:sz w:val="28"/>
          <w:highlight w:val="none"/>
        </w:rPr>
        <w:t>第六章  响应文件格式</w:t>
      </w:r>
      <w:bookmarkEnd w:id="76"/>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77" w:name="_Toc32506"/>
      <w:bookmarkStart w:id="78" w:name="_Toc2536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77"/>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78"/>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ind w:firstLine="643" w:firstLineChars="200"/>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供</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应</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商：</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79" w:name="_Toc13530"/>
      <w:bookmarkStart w:id="80" w:name="_Toc215"/>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79"/>
      <w:bookmarkEnd w:id="80"/>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1" w:name="_Toc14197"/>
      <w:bookmarkStart w:id="82" w:name="_Toc11521"/>
      <w:bookmarkStart w:id="83" w:name="_Hlk23205287"/>
      <w:r>
        <w:rPr>
          <w:rFonts w:hint="eastAsia" w:asciiTheme="minorEastAsia" w:hAnsiTheme="minorEastAsia" w:eastAsiaTheme="minorEastAsia"/>
          <w:b/>
          <w:color w:val="auto"/>
          <w:sz w:val="24"/>
          <w:highlight w:val="none"/>
        </w:rPr>
        <w:t>一、报价表</w:t>
      </w:r>
      <w:bookmarkEnd w:id="81"/>
      <w:bookmarkEnd w:id="8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1450"/>
        <w:gridCol w:w="1445"/>
        <w:gridCol w:w="1445"/>
        <w:gridCol w:w="736"/>
        <w:gridCol w:w="738"/>
        <w:gridCol w:w="1030"/>
        <w:gridCol w:w="1030"/>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vAlign w:val="center"/>
          </w:tcPr>
          <w:p>
            <w:pPr>
              <w:pStyle w:val="28"/>
              <w:widowControl w:val="0"/>
              <w:spacing w:before="0" w:beforeAutospacing="0" w:after="0" w:afterAutospacing="0"/>
              <w:rPr>
                <w:rFonts w:asciiTheme="minorEastAsia" w:hAnsiTheme="minorEastAsia" w:eastAsiaTheme="minorEastAsia"/>
                <w:bCs w:val="0"/>
                <w:color w:val="auto"/>
                <w:kern w:val="2"/>
                <w:sz w:val="24"/>
                <w:szCs w:val="24"/>
                <w:highlight w:val="none"/>
              </w:rPr>
            </w:pPr>
            <w:r>
              <w:rPr>
                <w:rFonts w:hint="eastAsia" w:asciiTheme="minorEastAsia" w:hAnsiTheme="minorEastAsia" w:eastAsiaTheme="minorEastAsia"/>
                <w:bCs w:val="0"/>
                <w:color w:val="auto"/>
                <w:kern w:val="2"/>
                <w:sz w:val="24"/>
                <w:szCs w:val="24"/>
                <w:highlight w:val="none"/>
              </w:rPr>
              <w:t>序号</w:t>
            </w:r>
          </w:p>
        </w:tc>
        <w:tc>
          <w:tcPr>
            <w:tcW w:w="776"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货物名称</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品牌、型</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号</w:t>
            </w:r>
          </w:p>
        </w:tc>
        <w:tc>
          <w:tcPr>
            <w:tcW w:w="77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原产地及</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生产厂商</w:t>
            </w:r>
          </w:p>
        </w:tc>
        <w:tc>
          <w:tcPr>
            <w:tcW w:w="394"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单位</w:t>
            </w:r>
          </w:p>
        </w:tc>
        <w:tc>
          <w:tcPr>
            <w:tcW w:w="395"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数量</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单价</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551"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小计</w:t>
            </w:r>
          </w:p>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（元）</w:t>
            </w:r>
          </w:p>
        </w:tc>
        <w:tc>
          <w:tcPr>
            <w:tcW w:w="393" w:type="pct"/>
            <w:vAlign w:val="center"/>
          </w:tcPr>
          <w:p>
            <w:pPr>
              <w:jc w:val="center"/>
              <w:rPr>
                <w:rFonts w:asciiTheme="minorEastAsia" w:hAnsiTheme="minorEastAsia" w:eastAsiaTheme="minorEastAsia"/>
                <w:b/>
                <w:color w:val="auto"/>
                <w:sz w:val="24"/>
                <w:szCs w:val="24"/>
                <w:highlight w:val="none"/>
              </w:rPr>
            </w:pPr>
            <w:r>
              <w:rPr>
                <w:rFonts w:hint="eastAsia" w:asciiTheme="minorEastAsia" w:hAnsiTheme="minorEastAsia" w:eastAsiaTheme="minorEastAsia"/>
                <w:b/>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Borders>
              <w:bottom w:val="single" w:color="auto" w:sz="4" w:space="0"/>
            </w:tcBorders>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4</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5</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6</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7</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8</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9</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10</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11</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12</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13</w:t>
            </w:r>
          </w:p>
        </w:tc>
        <w:tc>
          <w:tcPr>
            <w:tcW w:w="776"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vAlign w:val="center"/>
          </w:tcPr>
          <w:p>
            <w:pPr>
              <w:pStyle w:val="36"/>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其他费用</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pStyle w:val="36"/>
              <w:rPr>
                <w:rFonts w:asciiTheme="minorEastAsia" w:hAnsiTheme="minorEastAsia" w:eastAsiaTheme="minorEastAsia"/>
                <w:color w:val="auto"/>
                <w:szCs w:val="24"/>
                <w:highlight w:val="none"/>
              </w:rPr>
            </w:pPr>
            <w:r>
              <w:rPr>
                <w:rFonts w:hint="eastAsia" w:asciiTheme="minorEastAsia" w:hAnsiTheme="minorEastAsia" w:eastAsiaTheme="minorEastAsia"/>
                <w:color w:val="auto"/>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94" w:type="pct"/>
          </w:tcPr>
          <w:p>
            <w:pPr>
              <w:jc w:val="center"/>
              <w:rPr>
                <w:rFonts w:asciiTheme="minorEastAsia" w:hAnsiTheme="minorEastAsia" w:eastAsiaTheme="minorEastAsia"/>
                <w:color w:val="auto"/>
                <w:sz w:val="24"/>
                <w:szCs w:val="24"/>
                <w:highlight w:val="none"/>
              </w:rPr>
            </w:pPr>
          </w:p>
        </w:tc>
        <w:tc>
          <w:tcPr>
            <w:tcW w:w="776" w:type="pct"/>
          </w:tcPr>
          <w:p>
            <w:pPr>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w:t>
            </w:r>
          </w:p>
        </w:tc>
        <w:tc>
          <w:tcPr>
            <w:tcW w:w="773" w:type="pct"/>
          </w:tcPr>
          <w:p>
            <w:pPr>
              <w:rPr>
                <w:rFonts w:asciiTheme="minorEastAsia" w:hAnsiTheme="minorEastAsia" w:eastAsiaTheme="minorEastAsia"/>
                <w:color w:val="auto"/>
                <w:sz w:val="24"/>
                <w:szCs w:val="24"/>
                <w:highlight w:val="none"/>
              </w:rPr>
            </w:pPr>
          </w:p>
        </w:tc>
        <w:tc>
          <w:tcPr>
            <w:tcW w:w="773" w:type="pct"/>
          </w:tcPr>
          <w:p>
            <w:pPr>
              <w:rPr>
                <w:rFonts w:asciiTheme="minorEastAsia" w:hAnsiTheme="minorEastAsia" w:eastAsiaTheme="minorEastAsia"/>
                <w:color w:val="auto"/>
                <w:sz w:val="24"/>
                <w:szCs w:val="24"/>
                <w:highlight w:val="none"/>
              </w:rPr>
            </w:pPr>
          </w:p>
        </w:tc>
        <w:tc>
          <w:tcPr>
            <w:tcW w:w="394" w:type="pct"/>
          </w:tcPr>
          <w:p>
            <w:pPr>
              <w:rPr>
                <w:rFonts w:asciiTheme="minorEastAsia" w:hAnsiTheme="minorEastAsia" w:eastAsiaTheme="minorEastAsia"/>
                <w:color w:val="auto"/>
                <w:sz w:val="24"/>
                <w:szCs w:val="24"/>
                <w:highlight w:val="none"/>
              </w:rPr>
            </w:pPr>
          </w:p>
        </w:tc>
        <w:tc>
          <w:tcPr>
            <w:tcW w:w="395"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551" w:type="pct"/>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3505" w:type="pct"/>
            <w:gridSpan w:val="6"/>
            <w:vAlign w:val="center"/>
          </w:tcPr>
          <w:p>
            <w:pPr>
              <w:jc w:val="center"/>
              <w:rPr>
                <w:rFonts w:asciiTheme="minorEastAsia" w:hAnsiTheme="minorEastAsia" w:eastAsiaTheme="minorEastAsia"/>
                <w:b/>
                <w:bCs/>
                <w:color w:val="auto"/>
                <w:sz w:val="24"/>
                <w:szCs w:val="24"/>
                <w:highlight w:val="none"/>
              </w:rPr>
            </w:pPr>
            <w:r>
              <w:rPr>
                <w:rFonts w:hint="eastAsia" w:asciiTheme="minorEastAsia" w:hAnsiTheme="minorEastAsia" w:eastAsiaTheme="minorEastAsia"/>
                <w:b/>
                <w:bCs/>
                <w:color w:val="auto"/>
                <w:sz w:val="24"/>
                <w:szCs w:val="24"/>
                <w:highlight w:val="none"/>
              </w:rPr>
              <w:t>合计（元）</w:t>
            </w:r>
          </w:p>
        </w:tc>
        <w:tc>
          <w:tcPr>
            <w:tcW w:w="1102" w:type="pct"/>
            <w:gridSpan w:val="2"/>
          </w:tcPr>
          <w:p>
            <w:pPr>
              <w:rPr>
                <w:rFonts w:asciiTheme="minorEastAsia" w:hAnsiTheme="minorEastAsia" w:eastAsiaTheme="minorEastAsia"/>
                <w:color w:val="auto"/>
                <w:sz w:val="24"/>
                <w:szCs w:val="24"/>
                <w:highlight w:val="none"/>
              </w:rPr>
            </w:pPr>
          </w:p>
        </w:tc>
        <w:tc>
          <w:tcPr>
            <w:tcW w:w="393" w:type="pct"/>
          </w:tcPr>
          <w:p>
            <w:pPr>
              <w:rPr>
                <w:rFonts w:asciiTheme="minorEastAsia" w:hAnsiTheme="minorEastAsia" w:eastAsiaTheme="minorEastAsia"/>
                <w:color w:val="auto"/>
                <w:sz w:val="24"/>
                <w:szCs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rPr>
          <w:rFonts w:hint="eastAsia" w:asciiTheme="minorEastAsia" w:hAnsiTheme="minorEastAsia" w:eastAsiaTheme="minorEastAsia"/>
          <w:b/>
          <w:bCs/>
          <w:color w:val="auto"/>
          <w:sz w:val="24"/>
          <w:highlight w:val="none"/>
          <w:lang w:eastAsia="zh-CN"/>
        </w:rPr>
      </w:pPr>
      <w:r>
        <w:rPr>
          <w:rFonts w:hint="eastAsia" w:asciiTheme="minorEastAsia" w:hAnsiTheme="minorEastAsia" w:eastAsiaTheme="minorEastAsia"/>
          <w:b/>
          <w:bCs/>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表中所列货物为对应本项目需求的全部货物及所需附件购置费、包装费、运输费、人工费、保险费、安装调试费、各种税费、资料费、售后服务费及完成项目应有的全部费用。如有漏项或缺项，供应商承担全部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2.表中须明确列出所投产品的货物名称、品牌、型号、原产地及生产厂商，否则可能导致</w:t>
      </w:r>
      <w:r>
        <w:rPr>
          <w:rFonts w:hint="eastAsia" w:asciiTheme="minorEastAsia" w:hAnsiTheme="minorEastAsia" w:eastAsiaTheme="minorEastAsia"/>
          <w:b/>
          <w:bCs/>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.表中报价即为优惠后报价，并作为评审及定标依据。任何有选择或有条件的报价，或者表中某一包别填写多个报价，均为无效报价。</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4" w:name="_Toc26924"/>
      <w:bookmarkStart w:id="85" w:name="_Toc17882"/>
      <w:r>
        <w:rPr>
          <w:rFonts w:hint="eastAsia" w:asciiTheme="minorEastAsia" w:hAnsiTheme="minorEastAsia" w:eastAsiaTheme="minorEastAsia"/>
          <w:b/>
          <w:color w:val="auto"/>
          <w:sz w:val="24"/>
          <w:highlight w:val="none"/>
        </w:rPr>
        <w:t>二、响应函</w:t>
      </w:r>
      <w:bookmarkEnd w:id="84"/>
      <w:bookmarkEnd w:id="85"/>
    </w:p>
    <w:p>
      <w:pPr>
        <w:pStyle w:val="12"/>
        <w:spacing w:line="360" w:lineRule="auto"/>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致：</w:t>
      </w:r>
      <w:r>
        <w:rPr>
          <w:rFonts w:hint="eastAsia" w:asciiTheme="minorEastAsia" w:hAnsiTheme="minorEastAsia" w:eastAsiaTheme="minorEastAsia"/>
          <w:color w:val="auto"/>
          <w:sz w:val="24"/>
          <w:highlight w:val="none"/>
          <w:u w:val="non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根据贵方的询价公告和询价邀请，我方兹宣布同意如下：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.我方根据询价通知书的规定，严格履行合同的责任和义务,并保证于买方要求的日期内完成，并通过买方验收。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.我方已详细审核全部询价通知书，包括询价通知书的澄清或修改（如有），参考资料及有关附件，我方正式认可并遵守本次询价通知书，并对询价通知书各项条款、规定及要求均无异议。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.我方同意从询价通知书规定的响应文件提交截止日期起遵循本询价通知书，并在询价通知书规定的询价有效期之前均具有约束力。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响应文件所提供的一切资料均真实无误、及时、有效，企业运营正常。由于我方提供资料不实而造成的责任和后果由我方承担。我方同意按照贵方提出的要求，提供与响应文件有关的任何证据、数据或资料。</w:t>
      </w:r>
    </w:p>
    <w:p>
      <w:pPr>
        <w:spacing w:line="360" w:lineRule="auto"/>
        <w:ind w:firstLine="435"/>
        <w:rPr>
          <w:rFonts w:asciiTheme="minorEastAsia" w:hAnsiTheme="minorEastAsia" w:eastAsiaTheme="minorEastAsia"/>
          <w:color w:val="auto"/>
          <w:sz w:val="24"/>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86" w:name="_Toc963"/>
      <w:bookmarkStart w:id="87" w:name="_Toc27880"/>
      <w:r>
        <w:rPr>
          <w:rFonts w:hint="eastAsia" w:asciiTheme="minorEastAsia" w:hAnsiTheme="minorEastAsia" w:eastAsiaTheme="minorEastAsia"/>
          <w:b/>
          <w:color w:val="auto"/>
          <w:sz w:val="24"/>
          <w:highlight w:val="none"/>
          <w:lang w:val="en-US" w:eastAsia="zh-CN"/>
        </w:rPr>
        <w:t>三．供应商资格声明书</w:t>
      </w:r>
      <w:bookmarkEnd w:id="86"/>
      <w:r>
        <w:rPr>
          <w:rFonts w:hint="eastAsia" w:asciiTheme="minorEastAsia" w:hAnsiTheme="minorEastAsia" w:eastAsiaTheme="minorEastAsia"/>
          <w:b/>
          <w:color w:val="auto"/>
          <w:sz w:val="24"/>
          <w:highlight w:val="none"/>
          <w:lang w:val="en-US" w:eastAsia="zh-CN"/>
        </w:rPr>
        <w:t xml:space="preserve"> </w:t>
      </w:r>
    </w:p>
    <w:p>
      <w:pPr>
        <w:pStyle w:val="12"/>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在参与本次项目询价中，我单位承诺：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0"/>
        <w:gridCol w:w="3095"/>
        <w:gridCol w:w="3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9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3095"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3500" w:type="dxa"/>
            <w:vAlign w:val="center"/>
          </w:tcPr>
          <w:p>
            <w:pPr>
              <w:pStyle w:val="2"/>
              <w:keepNext w:val="0"/>
              <w:keepLines w:val="0"/>
              <w:pageBreakBefore w:val="0"/>
              <w:kinsoku/>
              <w:wordWrap/>
              <w:overflowPunct/>
              <w:topLinePunct w:val="0"/>
              <w:autoSpaceDE/>
              <w:autoSpaceDN/>
              <w:bidi w:val="0"/>
              <w:adjustRightInd/>
              <w:snapToGrid/>
              <w:spacing w:before="157" w:beforeLines="50" w:after="157" w:afterLines="5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2"/>
        <w:rPr>
          <w:rFonts w:hint="eastAsia" w:asciiTheme="minorEastAsia" w:hAnsiTheme="minorEastAsia" w:eastAsiaTheme="minorEastAsia" w:cstheme="minorEastAsia"/>
          <w:color w:val="000000"/>
          <w:kern w:val="0"/>
          <w:sz w:val="24"/>
          <w:szCs w:val="24"/>
          <w:highlight w:val="green"/>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pStyle w:val="2"/>
        <w:rPr>
          <w:rFonts w:hint="eastAsia" w:asciiTheme="minorEastAsia" w:hAnsiTheme="minorEastAsia" w:eastAsiaTheme="minorEastAsia" w:cstheme="minorEastAsia"/>
          <w:color w:val="000000"/>
          <w:kern w:val="0"/>
          <w:sz w:val="24"/>
          <w:szCs w:val="24"/>
          <w:lang w:val="en-US" w:eastAsia="zh-CN" w:bidi="ar"/>
        </w:rPr>
      </w:pPr>
    </w:p>
    <w:p>
      <w:pPr>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8" w:name="_Toc21371"/>
      <w:r>
        <w:rPr>
          <w:rFonts w:hint="eastAsia" w:asciiTheme="minorEastAsia" w:hAnsiTheme="minorEastAsia" w:eastAsiaTheme="minorEastAsia"/>
          <w:b/>
          <w:color w:val="auto"/>
          <w:sz w:val="24"/>
          <w:highlight w:val="none"/>
        </w:rPr>
        <w:t>四、授权书</w:t>
      </w:r>
      <w:bookmarkEnd w:id="87"/>
      <w:bookmarkEnd w:id="88"/>
    </w:p>
    <w:p>
      <w:pPr>
        <w:pStyle w:val="11"/>
        <w:snapToGrid w:val="0"/>
        <w:spacing w:line="360" w:lineRule="auto"/>
        <w:ind w:firstLine="480" w:firstLineChars="200"/>
        <w:jc w:val="left"/>
        <w:rPr>
          <w:rFonts w:asciiTheme="minorEastAsia" w:hAnsiTheme="minorEastAsia"/>
          <w:color w:val="auto"/>
          <w:sz w:val="24"/>
          <w:szCs w:val="28"/>
          <w:highlight w:val="none"/>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asciiTheme="minorEastAsia" w:hAnsiTheme="minorEastAsia" w:eastAsiaTheme="minorEastAsia"/>
          <w:color w:val="auto"/>
          <w:sz w:val="24"/>
          <w:szCs w:val="28"/>
          <w:highlight w:val="none"/>
        </w:rPr>
        <w:t>书声明：</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（供应商名称）授权</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（供应商授权代表姓名）代表我方参加本项目</w:t>
      </w:r>
      <w:r>
        <w:rPr>
          <w:rFonts w:hint="eastAsia" w:asciiTheme="minorEastAsia" w:hAnsiTheme="minorEastAsia" w:eastAsiaTheme="minorEastAsia"/>
          <w:bCs/>
          <w:color w:val="auto"/>
          <w:sz w:val="24"/>
          <w:szCs w:val="28"/>
          <w:highlight w:val="none"/>
        </w:rPr>
        <w:t>采购活动</w:t>
      </w:r>
      <w:r>
        <w:rPr>
          <w:rFonts w:hint="eastAsia" w:asciiTheme="minorEastAsia" w:hAnsiTheme="minorEastAsia" w:eastAsiaTheme="minorEastAsia"/>
          <w:color w:val="auto"/>
          <w:sz w:val="24"/>
          <w:szCs w:val="28"/>
          <w:highlight w:val="none"/>
        </w:rPr>
        <w:t>，全权代表我方处理询价过程的一切事宜，包括但不限于：提交响应文件、谈判、签约等。供应商授权代表在询价过程中所签署的一切文件和处理与之有关的一切事务，我方均予以认可并对此承担责任。供应商授权代表无转委托权。特此授权。</w:t>
      </w: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本授权书自出具之日起生效。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授权</w:t>
      </w:r>
      <w:r>
        <w:rPr>
          <w:rFonts w:hint="eastAsia" w:asciiTheme="minorEastAsia" w:hAnsiTheme="minorEastAsia" w:eastAsiaTheme="minorEastAsia"/>
          <w:color w:val="auto"/>
          <w:sz w:val="24"/>
          <w:highlight w:val="none"/>
        </w:rPr>
        <w:t>代表身份证明扫描件：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szCs w:val="28"/>
          <w:highlight w:val="none"/>
          <w:u w:val="single"/>
          <w:lang w:val="zh-CN"/>
        </w:rPr>
      </w:pPr>
      <w:r>
        <w:rPr>
          <w:rFonts w:hint="eastAsia" w:asciiTheme="minorEastAsia" w:hAnsiTheme="minorEastAsia" w:eastAsiaTheme="minorEastAsia"/>
          <w:color w:val="auto"/>
          <w:sz w:val="24"/>
          <w:szCs w:val="28"/>
          <w:highlight w:val="none"/>
        </w:rPr>
        <w:t>授权代表联系方式：</w:t>
      </w:r>
      <w:r>
        <w:rPr>
          <w:rFonts w:hint="eastAsia" w:asciiTheme="minorEastAsia" w:hAnsiTheme="minorEastAsia" w:eastAsiaTheme="minorEastAsia"/>
          <w:color w:val="auto"/>
          <w:sz w:val="24"/>
          <w:szCs w:val="28"/>
          <w:highlight w:val="none"/>
          <w:u w:val="single"/>
        </w:rPr>
        <w:t xml:space="preserve">          （请填写手机号码）</w:t>
      </w:r>
    </w:p>
    <w:p>
      <w:pPr>
        <w:spacing w:line="360" w:lineRule="auto"/>
        <w:ind w:firstLine="435"/>
        <w:rPr>
          <w:rFonts w:asciiTheme="minorEastAsia" w:hAnsiTheme="minorEastAsia" w:eastAsiaTheme="minorEastAsia"/>
          <w:color w:val="auto"/>
          <w:sz w:val="24"/>
          <w:szCs w:val="28"/>
          <w:highlight w:val="none"/>
          <w:lang w:val="zh-CN"/>
        </w:rPr>
      </w:pPr>
    </w:p>
    <w:p>
      <w:pPr>
        <w:spacing w:line="360" w:lineRule="auto"/>
        <w:ind w:firstLine="435"/>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Theme="minorEastAsia" w:hAnsiTheme="minorEastAsia" w:eastAsiaTheme="minorEastAsia"/>
          <w:color w:val="auto"/>
          <w:sz w:val="24"/>
          <w:szCs w:val="28"/>
          <w:highlight w:val="none"/>
        </w:rPr>
        <w:t>声明。</w:t>
      </w:r>
    </w:p>
    <w:p>
      <w:pPr>
        <w:spacing w:line="360" w:lineRule="auto"/>
        <w:rPr>
          <w:rFonts w:asciiTheme="minorEastAsia" w:hAnsiTheme="minorEastAsia" w:eastAsiaTheme="minorEastAsia"/>
          <w:color w:val="auto"/>
          <w:sz w:val="24"/>
          <w:szCs w:val="28"/>
          <w:highlight w:val="none"/>
        </w:rPr>
      </w:pP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1.本项目只允许有唯一的供应商授权代表，提供身份证明扫描件；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2.法定代表人参加询价的无需提供授权书，提供身份证明扫描件。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89" w:name="_Toc24321"/>
      <w:bookmarkStart w:id="90" w:name="_Toc14799"/>
      <w:r>
        <w:rPr>
          <w:rFonts w:hint="eastAsia" w:asciiTheme="minorEastAsia" w:hAnsiTheme="minorEastAsia" w:eastAsiaTheme="minorEastAsia"/>
          <w:b/>
          <w:color w:val="auto"/>
          <w:sz w:val="24"/>
          <w:highlight w:val="none"/>
        </w:rPr>
        <w:t>五、响应表</w:t>
      </w:r>
      <w:bookmarkEnd w:id="89"/>
      <w:bookmarkEnd w:id="90"/>
    </w:p>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101"/>
        <w:gridCol w:w="2738"/>
        <w:gridCol w:w="2824"/>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询价通知书要求</w:t>
            </w:r>
          </w:p>
        </w:tc>
        <w:tc>
          <w:tcPr>
            <w:tcW w:w="1511"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供应商承诺</w:t>
            </w:r>
          </w:p>
        </w:tc>
        <w:tc>
          <w:tcPr>
            <w:tcW w:w="475"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供货及安装地点</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供货及安装期限</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pStyle w:val="36"/>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1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免费质保期</w:t>
            </w: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5"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Theme="minorEastAsia" w:hAnsiTheme="minorEastAsia" w:eastAsiaTheme="minorEastAsia"/>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1"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5.2</w:t>
      </w:r>
      <w:r>
        <w:rPr>
          <w:rFonts w:hint="eastAsia" w:asciiTheme="minorEastAsia" w:hAnsiTheme="minorEastAsia" w:eastAsiaTheme="minorEastAsia"/>
          <w:b/>
          <w:color w:val="auto"/>
          <w:sz w:val="24"/>
          <w:highlight w:val="none"/>
        </w:rPr>
        <w:t>技术响应表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1"/>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询价通知书规定的技术参数要求</w:t>
            </w:r>
          </w:p>
        </w:tc>
        <w:tc>
          <w:tcPr>
            <w:tcW w:w="1456"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1"/>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6"/>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供应商电子签章：</w:t>
      </w:r>
      <w:r>
        <w:rPr>
          <w:rFonts w:hint="eastAsia" w:ascii="宋体" w:hAnsi="宋体" w:eastAsia="宋体"/>
          <w:color w:val="auto"/>
          <w:sz w:val="24"/>
          <w:szCs w:val="24"/>
          <w:highlight w:val="none"/>
          <w:u w:val="single"/>
        </w:rPr>
        <w:t xml:space="preserve">     </w:t>
      </w:r>
      <w:r>
        <w:rPr>
          <w:rFonts w:ascii="宋体" w:hAnsi="宋体" w:eastAsia="宋体"/>
          <w:color w:val="auto"/>
          <w:sz w:val="24"/>
          <w:szCs w:val="24"/>
          <w:highlight w:val="none"/>
          <w:u w:val="single"/>
        </w:rPr>
        <w:t xml:space="preserve">    </w:t>
      </w:r>
      <w:r>
        <w:rPr>
          <w:rFonts w:hint="eastAsia" w:ascii="宋体" w:hAnsi="宋体" w:eastAsia="宋体"/>
          <w:color w:val="auto"/>
          <w:sz w:val="24"/>
          <w:szCs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r>
        <w:rPr>
          <w:rFonts w:hint="eastAsia" w:ascii="宋体" w:hAnsi="宋体" w:eastAsia="宋体"/>
          <w:color w:val="auto"/>
          <w:sz w:val="24"/>
          <w:szCs w:val="24"/>
          <w:highlight w:val="none"/>
        </w:rPr>
        <w:t xml:space="preserve">日     </w:t>
      </w:r>
      <w:r>
        <w:rPr>
          <w:rFonts w:ascii="宋体" w:hAnsi="宋体" w:eastAsia="宋体"/>
          <w:color w:val="auto"/>
          <w:sz w:val="24"/>
          <w:szCs w:val="24"/>
          <w:highlight w:val="none"/>
        </w:rPr>
        <w:t xml:space="preserve">    </w:t>
      </w:r>
      <w:r>
        <w:rPr>
          <w:rFonts w:hint="eastAsia" w:ascii="宋体" w:hAnsi="宋体" w:eastAsia="宋体"/>
          <w:color w:val="auto"/>
          <w:sz w:val="24"/>
          <w:szCs w:val="24"/>
          <w:highlight w:val="none"/>
        </w:rPr>
        <w:t xml:space="preserve"> 期：</w:t>
      </w:r>
      <w:r>
        <w:rPr>
          <w:rFonts w:hint="eastAsia" w:ascii="宋体" w:hAnsi="宋体" w:eastAsia="宋体"/>
          <w:color w:val="auto"/>
          <w:sz w:val="24"/>
          <w:szCs w:val="24"/>
          <w:highlight w:val="none"/>
          <w:u w:val="single"/>
        </w:rPr>
        <w:t xml:space="preserve">             </w:t>
      </w:r>
    </w:p>
    <w:p>
      <w:pPr>
        <w:pStyle w:val="12"/>
        <w:spacing w:line="360" w:lineRule="auto"/>
        <w:rPr>
          <w:rFonts w:asciiTheme="minorEastAsia" w:hAnsiTheme="minorEastAsia" w:eastAsiaTheme="minorEastAsia"/>
          <w:b w:val="0"/>
          <w:color w:val="auto"/>
          <w:sz w:val="24"/>
          <w:highlight w:val="none"/>
        </w:rPr>
      </w:pPr>
    </w:p>
    <w:p>
      <w:pPr>
        <w:pStyle w:val="12"/>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1" w:name="_Toc10896"/>
      <w:bookmarkStart w:id="92" w:name="_Toc5390"/>
      <w:r>
        <w:rPr>
          <w:rFonts w:hint="eastAsia" w:asciiTheme="minorEastAsia" w:hAnsiTheme="minorEastAsia" w:eastAsiaTheme="minorEastAsia"/>
          <w:b/>
          <w:color w:val="auto"/>
          <w:sz w:val="24"/>
          <w:highlight w:val="none"/>
          <w:lang w:eastAsia="zh-CN"/>
        </w:rPr>
        <w:t>六</w:t>
      </w:r>
      <w:r>
        <w:rPr>
          <w:rFonts w:hint="eastAsia" w:asciiTheme="minorEastAsia" w:hAnsiTheme="minorEastAsia" w:eastAsiaTheme="minorEastAsia"/>
          <w:b/>
          <w:color w:val="auto"/>
          <w:sz w:val="24"/>
          <w:highlight w:val="none"/>
        </w:rPr>
        <w:t>、联合协议</w:t>
      </w:r>
      <w:bookmarkEnd w:id="91"/>
      <w:bookmarkEnd w:id="92"/>
    </w:p>
    <w:p>
      <w:pPr>
        <w:pStyle w:val="19"/>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本项目的报价，</w:t>
      </w:r>
      <w:r>
        <w:rPr>
          <w:rFonts w:asciiTheme="minorEastAsia" w:hAnsiTheme="minorEastAsia" w:eastAsiaTheme="minorEastAsia"/>
          <w:color w:val="auto"/>
          <w:sz w:val="24"/>
          <w:highlight w:val="none"/>
        </w:rPr>
        <w:t>现就联合体事宜订立如下协议：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在本项目报价阶段，联合体牵头人负责项目的一切组织、协调工作，并授权代理人以联合体的名义参加项目的询价，代理人</w:t>
      </w:r>
      <w:r>
        <w:rPr>
          <w:rFonts w:ascii="宋体" w:hAnsi="宋体" w:eastAsia="宋体" w:cs="宋体"/>
          <w:sz w:val="24"/>
          <w:szCs w:val="24"/>
        </w:rPr>
        <w:t>在项目采购过程中</w:t>
      </w:r>
      <w:r>
        <w:rPr>
          <w:rFonts w:hint="eastAsia" w:asciiTheme="minorEastAsia" w:hAnsiTheme="minorEastAsia" w:eastAsiaTheme="minorEastAsia"/>
          <w:color w:val="auto"/>
          <w:sz w:val="24"/>
          <w:highlight w:val="none"/>
        </w:rPr>
        <w:t>所签署的一切文件和处理与本项目有关的一切事务，联合体各方均予以承认并承担法律责任。联合体成交后，联合体各方共同与采购人签订合同，就本项目对采购人承担连带责任。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响应文件编制、提交</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p>
    <w:p>
      <w:pPr>
        <w:spacing w:line="360" w:lineRule="auto"/>
        <w:ind w:right="480" w:firstLine="4680" w:firstLineChars="1950"/>
        <w:rPr>
          <w:rFonts w:asciiTheme="minorEastAsia" w:hAnsiTheme="minorEastAsia" w:eastAsiaTheme="minorEastAsia"/>
          <w:color w:val="auto"/>
          <w:sz w:val="24"/>
          <w:highlight w:val="none"/>
        </w:rPr>
      </w:pPr>
    </w:p>
    <w:p>
      <w:pPr>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93" w:name="_Toc16514"/>
      <w:r>
        <w:rPr>
          <w:rFonts w:hint="eastAsia" w:asciiTheme="minorEastAsia" w:hAnsiTheme="minorEastAsia" w:eastAsiaTheme="minorEastAsia"/>
          <w:b/>
          <w:color w:val="auto"/>
          <w:sz w:val="24"/>
          <w:highlight w:val="none"/>
          <w:lang w:val="en-US" w:eastAsia="zh-CN"/>
        </w:rPr>
        <w:t>七．拟分包情况说明及分包意向协议</w:t>
      </w:r>
      <w:bookmarkEnd w:id="93"/>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2"/>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询价，拟签订分包合同的单位情况如下表所示，我单位承诺一旦在该项目中获得采购合同将按下表所列情况进行分包，同时承诺分包承担主体不再次分包。</w:t>
      </w:r>
    </w:p>
    <w:tbl>
      <w:tblPr>
        <w:tblStyle w:val="52"/>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3"/>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3"/>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3"/>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3"/>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3"/>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3"/>
              <w:jc w:val="both"/>
              <w:rPr>
                <w:rFonts w:hint="eastAsia" w:ascii="宋体" w:hAnsi="宋体" w:eastAsia="宋体" w:cs="宋体"/>
              </w:rPr>
            </w:pPr>
          </w:p>
        </w:tc>
        <w:tc>
          <w:tcPr>
            <w:tcW w:w="1684" w:type="dxa"/>
            <w:vAlign w:val="center"/>
          </w:tcPr>
          <w:p>
            <w:pPr>
              <w:pStyle w:val="53"/>
              <w:jc w:val="both"/>
              <w:rPr>
                <w:rFonts w:hint="eastAsia" w:ascii="宋体" w:hAnsi="宋体" w:eastAsia="宋体" w:cs="宋体"/>
              </w:rPr>
            </w:pPr>
          </w:p>
        </w:tc>
        <w:tc>
          <w:tcPr>
            <w:tcW w:w="1122" w:type="dxa"/>
            <w:vAlign w:val="center"/>
          </w:tcPr>
          <w:p>
            <w:pPr>
              <w:pStyle w:val="53"/>
              <w:jc w:val="both"/>
              <w:rPr>
                <w:rFonts w:hint="eastAsia" w:ascii="宋体" w:hAnsi="宋体" w:eastAsia="宋体" w:cs="宋体"/>
              </w:rPr>
            </w:pPr>
          </w:p>
        </w:tc>
        <w:tc>
          <w:tcPr>
            <w:tcW w:w="1390" w:type="dxa"/>
            <w:vAlign w:val="center"/>
          </w:tcPr>
          <w:p>
            <w:pPr>
              <w:pStyle w:val="53"/>
              <w:jc w:val="both"/>
              <w:rPr>
                <w:rFonts w:hint="eastAsia" w:ascii="宋体" w:hAnsi="宋体" w:eastAsia="宋体" w:cs="宋体"/>
              </w:rPr>
            </w:pP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3"/>
              <w:jc w:val="both"/>
              <w:rPr>
                <w:rFonts w:hint="eastAsia" w:ascii="宋体" w:hAnsi="宋体" w:eastAsia="宋体" w:cs="宋体"/>
              </w:rPr>
            </w:pPr>
          </w:p>
        </w:tc>
        <w:tc>
          <w:tcPr>
            <w:tcW w:w="1569" w:type="dxa"/>
            <w:vAlign w:val="center"/>
          </w:tcPr>
          <w:p>
            <w:pPr>
              <w:pStyle w:val="53"/>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numPr>
          <w:ilvl w:val="0"/>
          <w:numId w:val="0"/>
        </w:numPr>
        <w:spacing w:line="360" w:lineRule="auto"/>
        <w:ind w:firstLine="480" w:firstLineChars="200"/>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keepNext w:val="0"/>
        <w:keepLines w:val="0"/>
        <w:pageBreakBefore w:val="0"/>
        <w:widowControl w:val="0"/>
        <w:numPr>
          <w:ilvl w:val="0"/>
          <w:numId w:val="0"/>
        </w:numPr>
        <w:kinsoku/>
        <w:wordWrap/>
        <w:overflowPunct/>
        <w:topLinePunct w:val="0"/>
        <w:autoSpaceDE/>
        <w:autoSpaceDN/>
        <w:bidi w:val="0"/>
        <w:spacing w:line="360" w:lineRule="auto"/>
        <w:ind w:firstLine="480" w:firstLineChars="200"/>
        <w:jc w:val="left"/>
        <w:textAlignment w:val="auto"/>
        <w:rPr>
          <w:rFonts w:hint="default"/>
          <w:lang w:val="en-US" w:eastAsia="zh-CN"/>
        </w:rPr>
      </w:pPr>
      <w:r>
        <w:rPr>
          <w:rFonts w:hint="eastAsia" w:asciiTheme="minorEastAsia" w:hAnsiTheme="minorEastAsia" w:eastAsiaTheme="minorEastAsia"/>
          <w:color w:val="auto"/>
          <w:sz w:val="24"/>
          <w:highlight w:val="none"/>
          <w:lang w:val="en-US" w:eastAsia="zh-CN"/>
        </w:rPr>
        <w:t>2.考虑拟分包合同金额的方便，供应商在填写最后承诺报价后，（第一次报价-最后承诺报价）除以第一次报价后得出的优惠率视同为上述表中拟分包合同金额的优惠浮动值（特定分项优惠除外），而不考虑措施项目清单和规费税金清单的金额改变。</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eastAsia="zh-CN"/>
        </w:rPr>
        <w:t>询价通知书</w:t>
      </w:r>
      <w:r>
        <w:rPr>
          <w:rFonts w:hint="eastAsia" w:asciiTheme="minorEastAsia" w:hAnsiTheme="minorEastAsia" w:eastAsiaTheme="minorEastAsia"/>
          <w:color w:val="auto"/>
          <w:sz w:val="24"/>
          <w:highlight w:val="none"/>
        </w:rPr>
        <w:t>载明本项目分包承担主体应具备的相应资质条件，则</w:t>
      </w:r>
      <w:r>
        <w:rPr>
          <w:rFonts w:hint="eastAsia" w:asciiTheme="minorEastAsia" w:hAnsiTheme="minorEastAsia" w:eastAsiaTheme="minorEastAsia"/>
          <w:color w:val="auto"/>
          <w:sz w:val="24"/>
          <w:highlight w:val="none"/>
          <w:lang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8" w:type="default"/>
          <w:footerReference r:id="rId9" w:type="default"/>
          <w:pgSz w:w="11907" w:h="16840"/>
          <w:pgMar w:top="1117" w:right="1078" w:bottom="1060" w:left="1700" w:header="510" w:footer="886" w:gutter="0"/>
          <w:pgNumType w:fmt="decimal"/>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eastAsia="zh-CN"/>
        </w:rPr>
        <w:t>采购</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，代理人</w:t>
      </w:r>
      <w:r>
        <w:rPr>
          <w:rFonts w:ascii="宋体" w:hAnsi="宋体" w:eastAsia="宋体" w:cs="宋体"/>
          <w:sz w:val="24"/>
          <w:szCs w:val="24"/>
        </w:rPr>
        <w:t>在项目采购过程中</w:t>
      </w:r>
      <w:r>
        <w:rPr>
          <w:rFonts w:hint="eastAsia" w:asciiTheme="minorEastAsia" w:hAnsiTheme="minorEastAsia" w:eastAsiaTheme="minorEastAsia"/>
          <w:sz w:val="24"/>
        </w:rPr>
        <w:t>所签署的一切文件和处理与本次</w:t>
      </w:r>
      <w:r>
        <w:rPr>
          <w:rFonts w:hint="eastAsia" w:asciiTheme="minorEastAsia" w:hAnsiTheme="minorEastAsia" w:eastAsiaTheme="minorEastAsia"/>
          <w:sz w:val="24"/>
          <w:lang w:eastAsia="zh-CN"/>
        </w:rPr>
        <w:t>询价</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hint="eastAsia" w:asciiTheme="minorEastAsia" w:hAnsiTheme="minorEastAsia" w:eastAsiaTheme="minorEastAsia"/>
          <w:sz w:val="24"/>
          <w:lang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9"/>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94" w:name="_Toc3004"/>
      <w:bookmarkStart w:id="95" w:name="_Toc27991"/>
      <w:bookmarkStart w:id="96" w:name="_Hlk60606033"/>
      <w:r>
        <w:rPr>
          <w:rFonts w:hint="eastAsia" w:asciiTheme="minorEastAsia" w:hAnsiTheme="minorEastAsia" w:eastAsiaTheme="minorEastAsia"/>
          <w:b/>
          <w:color w:val="auto"/>
          <w:sz w:val="24"/>
          <w:highlight w:val="none"/>
          <w:lang w:eastAsia="zh-CN"/>
        </w:rPr>
        <w:t>八</w:t>
      </w:r>
      <w:r>
        <w:rPr>
          <w:rFonts w:hint="eastAsia" w:asciiTheme="minorEastAsia" w:hAnsiTheme="minorEastAsia" w:eastAsiaTheme="minorEastAsia"/>
          <w:b/>
          <w:color w:val="auto"/>
          <w:sz w:val="24"/>
          <w:highlight w:val="none"/>
        </w:rPr>
        <w:t>、中小企业声明函</w:t>
      </w:r>
      <w:bookmarkEnd w:id="94"/>
      <w:bookmarkEnd w:id="95"/>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询价，不需此件，请删去“中小企业声明函”）</w:t>
      </w:r>
    </w:p>
    <w:p>
      <w:pPr>
        <w:rPr>
          <w:rFonts w:asciiTheme="minorEastAsia" w:hAnsiTheme="minorEastAsia" w:eastAsiaTheme="minorEastAsia"/>
          <w:color w:val="auto"/>
          <w:sz w:val="24"/>
          <w:szCs w:val="24"/>
          <w:highlight w:val="none"/>
        </w:rPr>
      </w:pPr>
    </w:p>
    <w:p>
      <w:pPr>
        <w:pStyle w:val="18"/>
        <w:keepNext w:val="0"/>
        <w:keepLines w:val="0"/>
        <w:widowControl/>
        <w:suppressLineNumbers w:val="0"/>
        <w:rPr>
          <w:rFonts w:ascii="宋体" w:hAnsi="宋体" w:eastAsia="宋体"/>
          <w:color w:val="auto"/>
          <w:sz w:val="24"/>
          <w:szCs w:val="24"/>
          <w:highlight w:val="none"/>
          <w:lang w:val="zh-CN"/>
        </w:rPr>
      </w:pPr>
      <w:bookmarkStart w:id="97" w:name="OLE_LINK13"/>
      <w:bookmarkStart w:id="98" w:name="OLE_LINK14"/>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w:t>
      </w:r>
      <w:r>
        <w:rPr>
          <w:rFonts w:hint="default" w:ascii="宋体" w:hAnsi="宋体" w:eastAsia="宋体"/>
          <w:color w:val="auto"/>
          <w:sz w:val="24"/>
          <w:szCs w:val="24"/>
          <w:highlight w:val="none"/>
          <w:u w:val="single"/>
          <w:lang w:val="zh-CN"/>
        </w:rPr>
        <w:t>单位名称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采购活动，提供的货物全部由符合政策要求的中小企业制造。相关企业（含联合体中的中小企业、签订分包意向协议的中小企业）的具体情况如下：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行业；制造商为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96"/>
    <w:bookmarkEnd w:id="97"/>
    <w:bookmarkEnd w:id="98"/>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”，详见第三章采购需求中明确的“货物名称”。</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”，详见第三章采购需求中明确的“所属行业”。</w:t>
      </w:r>
    </w:p>
    <w:p>
      <w:pPr>
        <w:tabs>
          <w:tab w:val="left" w:pos="4620"/>
        </w:tabs>
        <w:spacing w:line="360" w:lineRule="auto"/>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lang w:val="zh-CN"/>
        </w:rPr>
        <w:t>某设备</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rPr>
        <w:t>（填写第三章采购需求中对应货物的“所属行业”，如工业）</w:t>
      </w:r>
      <w:r>
        <w:rPr>
          <w:rFonts w:hint="eastAsia" w:ascii="宋体" w:hAnsi="宋体" w:eastAsia="宋体" w:cs="宋体"/>
          <w:b/>
          <w:bCs/>
          <w:color w:val="auto"/>
          <w:szCs w:val="21"/>
          <w:highlight w:val="none"/>
          <w:lang w:val="zh-CN"/>
        </w:rPr>
        <w:t>行业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u w:val="single"/>
          <w:lang w:val="zh-CN"/>
        </w:rPr>
        <w:t>小型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eastAsia="zh-CN"/>
        </w:rPr>
        <w:t>供应商</w:t>
      </w:r>
      <w:r>
        <w:rPr>
          <w:rFonts w:hint="eastAsia" w:ascii="宋体" w:hAnsi="宋体" w:eastAsia="宋体" w:cs="宋体"/>
          <w:b/>
          <w:bCs/>
          <w:color w:val="auto"/>
          <w:szCs w:val="21"/>
          <w:highlight w:val="none"/>
        </w:rPr>
        <w:t>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99" w:name="_Toc29137"/>
      <w:bookmarkStart w:id="100" w:name="_Toc2147"/>
      <w:bookmarkStart w:id="101" w:name="_Hlk60606117"/>
      <w:r>
        <w:rPr>
          <w:rFonts w:hint="eastAsia" w:asciiTheme="minorEastAsia" w:hAnsiTheme="minorEastAsia" w:eastAsiaTheme="minorEastAsia"/>
          <w:b/>
          <w:color w:val="auto"/>
          <w:sz w:val="24"/>
          <w:highlight w:val="none"/>
          <w:lang w:eastAsia="zh-CN"/>
        </w:rPr>
        <w:t>九</w:t>
      </w:r>
      <w:r>
        <w:rPr>
          <w:rFonts w:hint="eastAsia" w:asciiTheme="minorEastAsia" w:hAnsiTheme="minorEastAsia" w:eastAsiaTheme="minorEastAsia"/>
          <w:b/>
          <w:color w:val="auto"/>
          <w:sz w:val="24"/>
          <w:highlight w:val="none"/>
        </w:rPr>
        <w:t>、残疾人福利性单位声明函</w:t>
      </w:r>
      <w:bookmarkEnd w:id="99"/>
      <w:bookmarkEnd w:id="100"/>
    </w:p>
    <w:p>
      <w:pPr>
        <w:pStyle w:val="2"/>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color w:val="auto"/>
          <w:spacing w:val="6"/>
          <w:sz w:val="24"/>
          <w:szCs w:val="24"/>
          <w:highlight w:val="none"/>
        </w:rPr>
      </w:pPr>
      <w:r>
        <w:rPr>
          <w:rFonts w:hint="eastAsia" w:ascii="宋体" w:hAnsi="宋体" w:eastAsia="宋体"/>
          <w:b w:val="0"/>
          <w:i/>
          <w:color w:val="auto"/>
          <w:sz w:val="24"/>
          <w:highlight w:val="none"/>
          <w:lang w:val="en-US" w:eastAsia="zh-CN"/>
        </w:rPr>
        <w:t>（非残疾人福利性单位询价，请删去“残疾人福利性单位声明函”）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101"/>
    <w:p>
      <w:pPr>
        <w:spacing w:line="360" w:lineRule="auto"/>
        <w:ind w:firstLine="435"/>
        <w:rPr>
          <w:rFonts w:cs="Cambria Math" w:asciiTheme="minorEastAsia" w:hAnsiTheme="minorEastAsia" w:eastAsiaTheme="minorEastAsia"/>
          <w:b/>
          <w:color w:val="auto"/>
          <w:sz w:val="24"/>
          <w:szCs w:val="24"/>
          <w:highlight w:val="none"/>
        </w:rPr>
      </w:pP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102" w:name="_Toc1350"/>
      <w:bookmarkStart w:id="103" w:name="_Toc23417"/>
      <w:r>
        <w:rPr>
          <w:rFonts w:hint="eastAsia" w:asciiTheme="minorEastAsia" w:hAnsiTheme="minorEastAsia" w:eastAsiaTheme="minorEastAsia"/>
          <w:b/>
          <w:color w:val="auto"/>
          <w:sz w:val="24"/>
          <w:highlight w:val="none"/>
        </w:rPr>
        <w:t>十、诚信履约承诺函</w:t>
      </w:r>
      <w:bookmarkEnd w:id="102"/>
      <w:bookmarkEnd w:id="10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104" w:name="_Toc19513"/>
      <w:bookmarkStart w:id="105" w:name="_Toc12602"/>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eastAsia="zh-CN"/>
        </w:rPr>
        <w:t>一</w:t>
      </w:r>
      <w:r>
        <w:rPr>
          <w:rFonts w:hint="eastAsia" w:asciiTheme="minorEastAsia" w:hAnsiTheme="minorEastAsia" w:eastAsiaTheme="minorEastAsia"/>
          <w:b/>
          <w:color w:val="auto"/>
          <w:sz w:val="24"/>
          <w:highlight w:val="none"/>
        </w:rPr>
        <w:t>、其他相关证明材料</w:t>
      </w:r>
      <w:bookmarkEnd w:id="104"/>
      <w:bookmarkEnd w:id="105"/>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提供符合询价邀请、采购需求及评审方法规定的相关证明文件。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w:t>
      </w:r>
      <w:r>
        <w:rPr>
          <w:rFonts w:asciiTheme="minorEastAsia" w:hAnsiTheme="minorEastAsia" w:eastAsiaTheme="minorEastAsia"/>
          <w:color w:val="auto"/>
          <w:sz w:val="24"/>
          <w:highlight w:val="none"/>
        </w:rPr>
        <w:t>询价通知书要求上传的证明资料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bookmarkEnd w:id="83"/>
    <w:p>
      <w:pPr>
        <w:widowControl/>
        <w:jc w:val="left"/>
        <w:rPr>
          <w:rFonts w:asciiTheme="minorEastAsia" w:hAnsiTheme="minorEastAsia" w:eastAsiaTheme="minorEastAsia"/>
          <w:bCs/>
          <w:color w:val="auto"/>
          <w:sz w:val="24"/>
          <w:highlight w:val="none"/>
        </w:rPr>
      </w:pPr>
      <w:bookmarkStart w:id="106" w:name="_Toc60608832"/>
      <w:bookmarkStart w:id="107" w:name="_Toc11711"/>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108" w:name="_Toc1141"/>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eastAsia="zh-CN"/>
        </w:rPr>
        <w:t>七</w:t>
      </w:r>
      <w:r>
        <w:rPr>
          <w:rFonts w:hint="eastAsia" w:asciiTheme="minorEastAsia" w:hAnsiTheme="minorEastAsia" w:eastAsiaTheme="minorEastAsia"/>
          <w:b/>
          <w:color w:val="auto"/>
          <w:sz w:val="28"/>
          <w:highlight w:val="none"/>
        </w:rPr>
        <w:t>章</w:t>
      </w:r>
      <w:r>
        <w:rPr>
          <w:rFonts w:hint="eastAsia"/>
          <w:b/>
          <w:bCs/>
          <w:color w:val="auto"/>
          <w:sz w:val="28"/>
          <w:highlight w:val="none"/>
        </w:rPr>
        <w:t xml:space="preserve">  </w:t>
      </w:r>
      <w:bookmarkEnd w:id="106"/>
      <w:r>
        <w:rPr>
          <w:rFonts w:hint="eastAsia" w:ascii="宋体" w:hAnsi="宋体" w:eastAsia="宋体"/>
          <w:b/>
          <w:bCs/>
          <w:color w:val="auto"/>
          <w:sz w:val="28"/>
          <w:highlight w:val="none"/>
        </w:rPr>
        <w:t>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107"/>
      <w:bookmarkEnd w:id="108"/>
    </w:p>
    <w:p>
      <w:pPr>
        <w:spacing w:line="360" w:lineRule="auto"/>
        <w:jc w:val="center"/>
        <w:outlineLvl w:val="1"/>
        <w:rPr>
          <w:rFonts w:ascii="仿宋" w:hAnsi="仿宋" w:eastAsia="仿宋" w:cs="仿宋"/>
          <w:b/>
          <w:bCs/>
          <w:color w:val="auto"/>
          <w:sz w:val="32"/>
          <w:szCs w:val="44"/>
          <w:highlight w:val="none"/>
        </w:rPr>
      </w:pPr>
      <w:bookmarkStart w:id="109" w:name="_Toc10045"/>
      <w:bookmarkStart w:id="110" w:name="_Toc29389"/>
      <w:r>
        <w:rPr>
          <w:rFonts w:hint="eastAsia" w:ascii="仿宋" w:hAnsi="仿宋" w:eastAsia="仿宋" w:cs="仿宋"/>
          <w:b/>
          <w:bCs/>
          <w:color w:val="auto"/>
          <w:sz w:val="32"/>
          <w:szCs w:val="44"/>
          <w:highlight w:val="none"/>
        </w:rPr>
        <w:t>询问函范本</w:t>
      </w:r>
      <w:bookmarkEnd w:id="109"/>
      <w:bookmarkEnd w:id="11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lang w:val="en-US" w:eastAsia="zh-CN"/>
        </w:rPr>
        <w:t xml:space="preserve"> </w:t>
      </w:r>
      <w:r>
        <w:rPr>
          <w:rFonts w:hint="eastAsia" w:cs="仿宋" w:asciiTheme="minorEastAsia" w:hAnsiTheme="minorEastAsia" w:eastAsiaTheme="minorEastAsia"/>
          <w:color w:val="auto"/>
          <w:sz w:val="24"/>
          <w:szCs w:val="24"/>
        </w:rPr>
        <w:t>(</w:t>
      </w:r>
      <w:r>
        <w:rPr>
          <w:rFonts w:hint="eastAsia" w:cs="仿宋" w:asciiTheme="minorEastAsia" w:hAnsiTheme="minorEastAsia" w:eastAsiaTheme="minorEastAsia"/>
          <w:color w:val="auto"/>
          <w:sz w:val="24"/>
          <w:szCs w:val="24"/>
          <w:lang w:val="en-US" w:eastAsia="zh-CN"/>
        </w:rPr>
        <w:t>项目名称、</w:t>
      </w:r>
      <w:r>
        <w:rPr>
          <w:rFonts w:hint="eastAsia" w:cs="仿宋" w:asciiTheme="minorEastAsia" w:hAnsiTheme="minorEastAsia" w:eastAsiaTheme="minorEastAsia"/>
          <w:color w:val="auto"/>
          <w:sz w:val="24"/>
          <w:szCs w:val="24"/>
        </w:rPr>
        <w:t>编号)的采购活动，现有以下内容(或条款)存在疑问(或无法理解)，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11" w:name="_Toc23472"/>
      <w:bookmarkStart w:id="112" w:name="_Toc29678"/>
      <w:r>
        <w:rPr>
          <w:rFonts w:hint="eastAsia" w:cs="仿宋" w:asciiTheme="minorEastAsia" w:hAnsiTheme="minorEastAsia" w:eastAsiaTheme="minorEastAsia"/>
          <w:color w:val="auto"/>
          <w:sz w:val="24"/>
          <w:szCs w:val="24"/>
          <w:highlight w:val="none"/>
        </w:rPr>
        <w:t>一、(事项一)</w:t>
      </w:r>
      <w:bookmarkEnd w:id="111"/>
      <w:bookmarkEnd w:id="11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113" w:name="_Toc20836"/>
      <w:bookmarkStart w:id="114" w:name="_Toc22463"/>
      <w:r>
        <w:rPr>
          <w:rFonts w:hint="eastAsia" w:cs="仿宋" w:asciiTheme="minorEastAsia" w:hAnsiTheme="minorEastAsia" w:eastAsiaTheme="minorEastAsia"/>
          <w:color w:val="auto"/>
          <w:sz w:val="24"/>
          <w:szCs w:val="24"/>
          <w:highlight w:val="none"/>
        </w:rPr>
        <w:t>二、(事项二)</w:t>
      </w:r>
      <w:bookmarkEnd w:id="113"/>
      <w:bookmarkEnd w:id="11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cs="仿宋" w:asciiTheme="minorEastAsia" w:hAnsiTheme="minorEastAsia" w:eastAsiaTheme="minorEastAsia"/>
          <w:b/>
          <w:bCs/>
          <w:color w:val="auto"/>
          <w:sz w:val="32"/>
          <w:szCs w:val="44"/>
          <w:highlight w:val="none"/>
        </w:rPr>
      </w:pPr>
      <w:bookmarkStart w:id="115" w:name="_Toc31458"/>
      <w:bookmarkStart w:id="116" w:name="_Toc15057"/>
      <w:r>
        <w:rPr>
          <w:rFonts w:hint="eastAsia" w:cs="仿宋" w:asciiTheme="minorEastAsia" w:hAnsiTheme="minorEastAsia" w:eastAsiaTheme="minorEastAsia"/>
          <w:b/>
          <w:bCs/>
          <w:color w:val="auto"/>
          <w:sz w:val="32"/>
          <w:szCs w:val="44"/>
          <w:highlight w:val="none"/>
        </w:rPr>
        <w:t>质疑函范本</w:t>
      </w:r>
      <w:bookmarkEnd w:id="115"/>
      <w:bookmarkEnd w:id="116"/>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117" w:name="_Toc22823"/>
      <w:bookmarkStart w:id="118" w:name="_Toc21471"/>
      <w:r>
        <w:rPr>
          <w:rFonts w:hint="eastAsia" w:cs="仿宋" w:asciiTheme="minorEastAsia" w:hAnsiTheme="minorEastAsia" w:eastAsiaTheme="minorEastAsia"/>
          <w:b/>
          <w:bCs/>
          <w:color w:val="auto"/>
          <w:sz w:val="24"/>
          <w:szCs w:val="24"/>
          <w:highlight w:val="none"/>
        </w:rPr>
        <w:t>一、质疑供应商基本信息</w:t>
      </w:r>
      <w:bookmarkEnd w:id="117"/>
      <w:bookmarkEnd w:id="11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19" w:name="_Toc3326"/>
      <w:bookmarkStart w:id="120" w:name="_Toc10721"/>
      <w:r>
        <w:rPr>
          <w:rFonts w:hint="eastAsia" w:cs="仿宋" w:asciiTheme="minorEastAsia" w:hAnsiTheme="minorEastAsia" w:eastAsiaTheme="minorEastAsia"/>
          <w:b/>
          <w:bCs/>
          <w:color w:val="auto"/>
          <w:sz w:val="24"/>
          <w:szCs w:val="24"/>
          <w:highlight w:val="none"/>
        </w:rPr>
        <w:t>二、质疑项目基本情况</w:t>
      </w:r>
      <w:bookmarkEnd w:id="119"/>
      <w:bookmarkEnd w:id="120"/>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21" w:name="_Toc8391"/>
      <w:bookmarkStart w:id="122" w:name="_Toc21619"/>
      <w:r>
        <w:rPr>
          <w:rFonts w:hint="eastAsia" w:cs="仿宋" w:asciiTheme="minorEastAsia" w:hAnsiTheme="minorEastAsia" w:eastAsiaTheme="minorEastAsia"/>
          <w:b/>
          <w:bCs/>
          <w:color w:val="auto"/>
          <w:sz w:val="24"/>
          <w:szCs w:val="24"/>
          <w:highlight w:val="none"/>
        </w:rPr>
        <w:t>三、质疑事项具体内容</w:t>
      </w:r>
      <w:bookmarkEnd w:id="121"/>
      <w:bookmarkEnd w:id="122"/>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123" w:name="_Toc31747"/>
      <w:bookmarkStart w:id="124" w:name="_Toc10324"/>
      <w:r>
        <w:rPr>
          <w:rFonts w:hint="eastAsia" w:cs="仿宋" w:asciiTheme="minorEastAsia" w:hAnsiTheme="minorEastAsia" w:eastAsiaTheme="minorEastAsia"/>
          <w:b/>
          <w:bCs/>
          <w:color w:val="auto"/>
          <w:sz w:val="24"/>
          <w:szCs w:val="24"/>
          <w:highlight w:val="none"/>
        </w:rPr>
        <w:t>四、与质疑事项相关的质疑请求</w:t>
      </w:r>
      <w:bookmarkEnd w:id="123"/>
      <w:bookmarkEnd w:id="12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cs="仿宋" w:asciiTheme="minorEastAsia" w:hAnsiTheme="minorEastAsia" w:eastAsiaTheme="minorEastAsia"/>
          <w:color w:val="auto"/>
          <w:sz w:val="32"/>
          <w:szCs w:val="32"/>
          <w:highlight w:val="none"/>
        </w:rPr>
      </w:pPr>
      <w:r>
        <w:rPr>
          <w:rFonts w:cs="仿宋" w:asciiTheme="minorEastAsia" w:hAnsiTheme="minorEastAsia" w:eastAsiaTheme="minorEastAsia"/>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125" w:name="_Toc27249"/>
      <w:bookmarkStart w:id="126" w:name="_Toc29795"/>
      <w:r>
        <w:rPr>
          <w:rFonts w:hint="eastAsia" w:asciiTheme="minorEastAsia" w:hAnsiTheme="minorEastAsia" w:eastAsiaTheme="minorEastAsia"/>
          <w:b/>
          <w:color w:val="auto"/>
          <w:sz w:val="28"/>
          <w:szCs w:val="32"/>
          <w:highlight w:val="none"/>
        </w:rPr>
        <w:t>质疑函制作说明：</w:t>
      </w:r>
      <w:bookmarkEnd w:id="125"/>
      <w:bookmarkEnd w:id="12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10" w:type="default"/>
      <w:footerReference r:id="rId11"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华文楷体">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heme="minorEastAsia" w:hAnsiTheme="minorEastAsia"/>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t xml:space="preserve"> 页 共 </w:t>
                    </w:r>
                    <w:r>
                      <w:rPr>
                        <w:rFonts w:hint="eastAsia" w:ascii="宋体" w:hAnsi="宋体" w:eastAsia="宋体" w:cs="宋体"/>
                      </w:rPr>
                      <w:fldChar w:fldCharType="begin"/>
                    </w:r>
                    <w:r>
                      <w:rPr>
                        <w:rFonts w:hint="eastAsia" w:ascii="宋体" w:hAnsi="宋体" w:eastAsia="宋体" w:cs="宋体"/>
                      </w:rPr>
                      <w:instrText xml:space="preserve"> NUMPAGES  \* MERGEFORMAT </w:instrText>
                    </w:r>
                    <w:r>
                      <w:rPr>
                        <w:rFonts w:hint="eastAsia" w:ascii="宋体" w:hAnsi="宋体" w:eastAsia="宋体" w:cs="宋体"/>
                      </w:rPr>
                      <w:fldChar w:fldCharType="separate"/>
                    </w:r>
                    <w:r>
                      <w:rPr>
                        <w:rFonts w:hint="eastAsia" w:ascii="宋体" w:hAnsi="宋体" w:eastAsia="宋体" w:cs="宋体"/>
                      </w:rPr>
                      <w:t>71</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4</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lang w:val="en-US" w:eastAsia="zh-CN"/>
                            </w:rPr>
                            <w:t>63</w:t>
                          </w:r>
                          <w:r>
                            <w:rPr>
                              <w:rFonts w:hint="eastAsia" w:ascii="宋体" w:hAnsi="宋体" w:eastAsia="宋体" w:cs="宋体"/>
                              <w:sz w:val="18"/>
                              <w:szCs w:val="18"/>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4"/>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 PAGE  \* MERGEFORMAT </w:instrText>
                    </w:r>
                    <w:r>
                      <w:rPr>
                        <w:rFonts w:hint="eastAsia" w:ascii="宋体" w:hAnsi="宋体" w:eastAsia="宋体" w:cs="宋体"/>
                        <w:sz w:val="18"/>
                        <w:szCs w:val="18"/>
                      </w:rPr>
                      <w:fldChar w:fldCharType="separate"/>
                    </w:r>
                    <w:r>
                      <w:rPr>
                        <w:rFonts w:hint="eastAsia" w:ascii="宋体" w:hAnsi="宋体" w:eastAsia="宋体" w:cs="宋体"/>
                        <w:sz w:val="18"/>
                        <w:szCs w:val="18"/>
                      </w:rPr>
                      <w:t>4</w:t>
                    </w:r>
                    <w:r>
                      <w:rPr>
                        <w:rFonts w:hint="eastAsia" w:ascii="宋体" w:hAnsi="宋体" w:eastAsia="宋体" w:cs="宋体"/>
                        <w:sz w:val="18"/>
                        <w:szCs w:val="18"/>
                      </w:rPr>
                      <w:fldChar w:fldCharType="end"/>
                    </w:r>
                    <w:r>
                      <w:rPr>
                        <w:rFonts w:hint="eastAsia" w:ascii="宋体" w:hAnsi="宋体" w:eastAsia="宋体" w:cs="宋体"/>
                        <w:sz w:val="18"/>
                        <w:szCs w:val="18"/>
                      </w:rPr>
                      <w:t xml:space="preserve"> 页 共 </w:t>
                    </w:r>
                    <w:r>
                      <w:rPr>
                        <w:rFonts w:hint="eastAsia" w:ascii="宋体" w:hAnsi="宋体" w:eastAsia="宋体" w:cs="宋体"/>
                        <w:sz w:val="18"/>
                        <w:szCs w:val="18"/>
                        <w:lang w:val="en-US" w:eastAsia="zh-CN"/>
                      </w:rPr>
                      <w:t>63</w:t>
                    </w:r>
                    <w:r>
                      <w:rPr>
                        <w:rFonts w:hint="eastAsia" w:ascii="宋体" w:hAnsi="宋体" w:eastAsia="宋体" w:cs="宋体"/>
                        <w:sz w:val="18"/>
                        <w:szCs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宋体" w:hAnsi="宋体" w:eastAsia="宋体" w:cs="宋体"/>
        <w:sz w:val="21"/>
        <w:szCs w:val="21"/>
      </w:rPr>
      <w:id w:val="-1000811171"/>
    </w:sdtPr>
    <w:sdtEndPr>
      <w:rPr>
        <w:rFonts w:hint="eastAsia" w:cs="宋体" w:asciiTheme="minorEastAsia" w:hAnsiTheme="minorEastAsia" w:eastAsiaTheme="minorEastAsia"/>
        <w:sz w:val="21"/>
        <w:szCs w:val="21"/>
      </w:rPr>
    </w:sdtEndPr>
    <w:sdtContent>
      <w:sdt>
        <w:sdtPr>
          <w:rPr>
            <w:rFonts w:hint="eastAsia" w:ascii="宋体" w:hAnsi="宋体" w:eastAsia="宋体" w:cs="宋体"/>
            <w:sz w:val="21"/>
            <w:szCs w:val="21"/>
          </w:rPr>
          <w:id w:val="-1669238322"/>
        </w:sdtPr>
        <w:sdtEndPr>
          <w:rPr>
            <w:rFonts w:hint="eastAsia" w:cs="宋体" w:asciiTheme="minorEastAsia" w:hAnsiTheme="minorEastAsia" w:eastAsiaTheme="minorEastAsia"/>
            <w:sz w:val="21"/>
            <w:szCs w:val="21"/>
          </w:rPr>
        </w:sdtEndPr>
        <w:sdtContent>
          <w:p>
            <w:pPr>
              <w:pStyle w:val="14"/>
              <w:jc w:val="center"/>
              <w:rPr>
                <w:rFonts w:asciiTheme="minorEastAsia" w:hAnsiTheme="minorEastAsia" w:eastAsiaTheme="minorEastAsia"/>
                <w:sz w:val="21"/>
                <w:szCs w:val="21"/>
              </w:rPr>
            </w:pPr>
            <w:r>
              <w:rPr>
                <w:rFonts w:hint="eastAsia" w:ascii="宋体" w:hAnsi="宋体" w:eastAsia="宋体" w:cs="宋体"/>
                <w:sz w:val="21"/>
                <w:szCs w:val="21"/>
              </w:rPr>
              <w:t>第</w:t>
            </w:r>
            <w:r>
              <w:rPr>
                <w:rFonts w:hint="eastAsia" w:ascii="宋体" w:hAnsi="宋体" w:eastAsia="宋体" w:cs="宋体"/>
                <w:sz w:val="21"/>
                <w:szCs w:val="21"/>
                <w:lang w:val="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PAGE</w:instrText>
            </w:r>
            <w:r>
              <w:rPr>
                <w:rFonts w:hint="eastAsia" w:ascii="宋体" w:hAnsi="宋体" w:eastAsia="宋体" w:cs="宋体"/>
                <w:sz w:val="21"/>
                <w:szCs w:val="21"/>
              </w:rPr>
              <w:fldChar w:fldCharType="separate"/>
            </w:r>
            <w:r>
              <w:rPr>
                <w:rFonts w:hint="eastAsia" w:ascii="宋体" w:hAnsi="宋体" w:eastAsia="宋体" w:cs="宋体"/>
                <w:sz w:val="21"/>
                <w:szCs w:val="21"/>
              </w:rPr>
              <w:t>44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页/共 </w:t>
            </w:r>
            <w:r>
              <w:rPr>
                <w:rFonts w:hint="eastAsia" w:ascii="宋体" w:hAnsi="宋体" w:eastAsia="宋体" w:cs="宋体"/>
                <w:sz w:val="21"/>
                <w:szCs w:val="21"/>
                <w:lang w:val="en-US" w:eastAsia="zh-CN"/>
              </w:rPr>
              <w:t>46</w:t>
            </w:r>
            <w:r>
              <w:rPr>
                <w:rFonts w:hint="eastAsia" w:ascii="宋体" w:hAnsi="宋体" w:eastAsia="宋体" w:cs="宋体"/>
                <w:sz w:val="21"/>
                <w:szCs w:val="21"/>
              </w:rPr>
              <w:t>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eastAsiaTheme="minorEastAsia"/>
        <w:lang w:eastAsia="zh-CN"/>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询价通知书</w:t>
    </w:r>
    <w:r>
      <w:rPr>
        <w:rFonts w:hint="eastAsia" w:asciiTheme="minorEastAsia" w:hAnsiTheme="minorEastAsia" w:eastAsiaTheme="minorEastAsia"/>
        <w:lang w:eastAsia="zh-CN"/>
      </w:rPr>
      <w:t>示范文本（货物类）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1D962C9F"/>
    <w:multiLevelType w:val="singleLevel"/>
    <w:tmpl w:val="1D962C9F"/>
    <w:lvl w:ilvl="0" w:tentative="0">
      <w:start w:val="4"/>
      <w:numFmt w:val="chineseCounting"/>
      <w:suff w:val="nothing"/>
      <w:lvlText w:val="%1、"/>
      <w:lvlJc w:val="left"/>
      <w:rPr>
        <w:rFonts w:hint="eastAsia"/>
      </w:rPr>
    </w:lvl>
  </w:abstractNum>
  <w:abstractNum w:abstractNumId="7">
    <w:nsid w:val="7A0F6431"/>
    <w:multiLevelType w:val="singleLevel"/>
    <w:tmpl w:val="7A0F6431"/>
    <w:lvl w:ilvl="0" w:tentative="0">
      <w:start w:val="1"/>
      <w:numFmt w:val="decimal"/>
      <w:suff w:val="space"/>
      <w:lvlText w:val="%1."/>
      <w:lvlJc w:val="left"/>
    </w:lvl>
  </w:abstractNum>
  <w:num w:numId="1">
    <w:abstractNumId w:val="6"/>
  </w:num>
  <w:num w:numId="2">
    <w:abstractNumId w:val="7"/>
  </w:num>
  <w:num w:numId="3">
    <w:abstractNumId w:val="1"/>
  </w:num>
  <w:num w:numId="4">
    <w:abstractNumId w:val="5"/>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16BE"/>
    <w:rsid w:val="000020D0"/>
    <w:rsid w:val="00002178"/>
    <w:rsid w:val="00003B1C"/>
    <w:rsid w:val="000049DA"/>
    <w:rsid w:val="000056B7"/>
    <w:rsid w:val="000131F7"/>
    <w:rsid w:val="0001462A"/>
    <w:rsid w:val="00016B6C"/>
    <w:rsid w:val="00020B57"/>
    <w:rsid w:val="000346AB"/>
    <w:rsid w:val="000378C1"/>
    <w:rsid w:val="00037DBE"/>
    <w:rsid w:val="00042139"/>
    <w:rsid w:val="00042B14"/>
    <w:rsid w:val="00044F49"/>
    <w:rsid w:val="000450C3"/>
    <w:rsid w:val="00046DF9"/>
    <w:rsid w:val="00050A3F"/>
    <w:rsid w:val="00050B55"/>
    <w:rsid w:val="000530EC"/>
    <w:rsid w:val="000544DE"/>
    <w:rsid w:val="00057E76"/>
    <w:rsid w:val="00061134"/>
    <w:rsid w:val="0006460A"/>
    <w:rsid w:val="000648D2"/>
    <w:rsid w:val="0006565F"/>
    <w:rsid w:val="00070E0E"/>
    <w:rsid w:val="00073C57"/>
    <w:rsid w:val="00076DB7"/>
    <w:rsid w:val="00080FEB"/>
    <w:rsid w:val="000871CC"/>
    <w:rsid w:val="00094D41"/>
    <w:rsid w:val="00097CB9"/>
    <w:rsid w:val="000A6693"/>
    <w:rsid w:val="000A6B73"/>
    <w:rsid w:val="000A7D94"/>
    <w:rsid w:val="000B1511"/>
    <w:rsid w:val="000B474F"/>
    <w:rsid w:val="000B54F4"/>
    <w:rsid w:val="000C1DB1"/>
    <w:rsid w:val="000D1414"/>
    <w:rsid w:val="000D2188"/>
    <w:rsid w:val="000D3F37"/>
    <w:rsid w:val="000D69D4"/>
    <w:rsid w:val="000E06F6"/>
    <w:rsid w:val="000E3C74"/>
    <w:rsid w:val="000E3F9B"/>
    <w:rsid w:val="000E6689"/>
    <w:rsid w:val="000F172B"/>
    <w:rsid w:val="000F2198"/>
    <w:rsid w:val="000F39B6"/>
    <w:rsid w:val="000F6B7B"/>
    <w:rsid w:val="00100B0F"/>
    <w:rsid w:val="0010187C"/>
    <w:rsid w:val="001037E3"/>
    <w:rsid w:val="001165D0"/>
    <w:rsid w:val="00116A70"/>
    <w:rsid w:val="001213A8"/>
    <w:rsid w:val="0012143A"/>
    <w:rsid w:val="001222C6"/>
    <w:rsid w:val="00132A16"/>
    <w:rsid w:val="00136D80"/>
    <w:rsid w:val="00137C7C"/>
    <w:rsid w:val="00140687"/>
    <w:rsid w:val="00144D72"/>
    <w:rsid w:val="00146421"/>
    <w:rsid w:val="001479CF"/>
    <w:rsid w:val="00155F64"/>
    <w:rsid w:val="00157856"/>
    <w:rsid w:val="00160198"/>
    <w:rsid w:val="00160729"/>
    <w:rsid w:val="00166ED8"/>
    <w:rsid w:val="001714C9"/>
    <w:rsid w:val="001770B6"/>
    <w:rsid w:val="00180C48"/>
    <w:rsid w:val="0018119B"/>
    <w:rsid w:val="001844AB"/>
    <w:rsid w:val="00187282"/>
    <w:rsid w:val="00191C9B"/>
    <w:rsid w:val="001944B8"/>
    <w:rsid w:val="00196DA3"/>
    <w:rsid w:val="00197AC4"/>
    <w:rsid w:val="001A5D34"/>
    <w:rsid w:val="001A68E5"/>
    <w:rsid w:val="001B1A1E"/>
    <w:rsid w:val="001B2A54"/>
    <w:rsid w:val="001B5014"/>
    <w:rsid w:val="001B5961"/>
    <w:rsid w:val="001B7327"/>
    <w:rsid w:val="001C2B92"/>
    <w:rsid w:val="001C67F2"/>
    <w:rsid w:val="001D3C19"/>
    <w:rsid w:val="001D53B4"/>
    <w:rsid w:val="001E3914"/>
    <w:rsid w:val="001F27F8"/>
    <w:rsid w:val="001F28D2"/>
    <w:rsid w:val="001F2F45"/>
    <w:rsid w:val="001F3023"/>
    <w:rsid w:val="001F35F6"/>
    <w:rsid w:val="001F74CA"/>
    <w:rsid w:val="00200340"/>
    <w:rsid w:val="002003B6"/>
    <w:rsid w:val="00202248"/>
    <w:rsid w:val="00203577"/>
    <w:rsid w:val="002049B4"/>
    <w:rsid w:val="0020520B"/>
    <w:rsid w:val="00205D11"/>
    <w:rsid w:val="00213C55"/>
    <w:rsid w:val="002178B1"/>
    <w:rsid w:val="0022232A"/>
    <w:rsid w:val="00223CF4"/>
    <w:rsid w:val="00224C4A"/>
    <w:rsid w:val="0023407E"/>
    <w:rsid w:val="00240278"/>
    <w:rsid w:val="00240B40"/>
    <w:rsid w:val="002440D8"/>
    <w:rsid w:val="00244182"/>
    <w:rsid w:val="00260B94"/>
    <w:rsid w:val="00264F2E"/>
    <w:rsid w:val="00271245"/>
    <w:rsid w:val="00274A9E"/>
    <w:rsid w:val="00276292"/>
    <w:rsid w:val="00276BA1"/>
    <w:rsid w:val="00277094"/>
    <w:rsid w:val="00277264"/>
    <w:rsid w:val="00286D62"/>
    <w:rsid w:val="00287EF5"/>
    <w:rsid w:val="002927A3"/>
    <w:rsid w:val="00293DB3"/>
    <w:rsid w:val="002A1A1D"/>
    <w:rsid w:val="002A210D"/>
    <w:rsid w:val="002A28AD"/>
    <w:rsid w:val="002B1828"/>
    <w:rsid w:val="002B5318"/>
    <w:rsid w:val="002B6D27"/>
    <w:rsid w:val="002C3887"/>
    <w:rsid w:val="002D2965"/>
    <w:rsid w:val="002D3D02"/>
    <w:rsid w:val="002D4CB5"/>
    <w:rsid w:val="002D684B"/>
    <w:rsid w:val="002E3B26"/>
    <w:rsid w:val="002E4AB8"/>
    <w:rsid w:val="00300733"/>
    <w:rsid w:val="00310070"/>
    <w:rsid w:val="003110EC"/>
    <w:rsid w:val="00312317"/>
    <w:rsid w:val="00315CFF"/>
    <w:rsid w:val="00327C92"/>
    <w:rsid w:val="00333292"/>
    <w:rsid w:val="003344E7"/>
    <w:rsid w:val="0033580B"/>
    <w:rsid w:val="003365E7"/>
    <w:rsid w:val="003378D5"/>
    <w:rsid w:val="003405C8"/>
    <w:rsid w:val="003473D7"/>
    <w:rsid w:val="00351AC8"/>
    <w:rsid w:val="00353075"/>
    <w:rsid w:val="00356E10"/>
    <w:rsid w:val="00360BB3"/>
    <w:rsid w:val="00362A66"/>
    <w:rsid w:val="00363E02"/>
    <w:rsid w:val="00364500"/>
    <w:rsid w:val="00373A96"/>
    <w:rsid w:val="003826C2"/>
    <w:rsid w:val="00383728"/>
    <w:rsid w:val="0038382B"/>
    <w:rsid w:val="00391586"/>
    <w:rsid w:val="00394128"/>
    <w:rsid w:val="003947A4"/>
    <w:rsid w:val="00395235"/>
    <w:rsid w:val="0039561A"/>
    <w:rsid w:val="00397C7D"/>
    <w:rsid w:val="003A004F"/>
    <w:rsid w:val="003B3120"/>
    <w:rsid w:val="003B4130"/>
    <w:rsid w:val="003B67D3"/>
    <w:rsid w:val="003B715B"/>
    <w:rsid w:val="003C090D"/>
    <w:rsid w:val="003C230C"/>
    <w:rsid w:val="003D1D14"/>
    <w:rsid w:val="003D596D"/>
    <w:rsid w:val="003D6C7C"/>
    <w:rsid w:val="003D6EFB"/>
    <w:rsid w:val="003D7E52"/>
    <w:rsid w:val="003E25C6"/>
    <w:rsid w:val="003F145B"/>
    <w:rsid w:val="004011AA"/>
    <w:rsid w:val="0040202C"/>
    <w:rsid w:val="00405168"/>
    <w:rsid w:val="00406454"/>
    <w:rsid w:val="00406508"/>
    <w:rsid w:val="0041456E"/>
    <w:rsid w:val="00414DBE"/>
    <w:rsid w:val="00414F7E"/>
    <w:rsid w:val="004164F8"/>
    <w:rsid w:val="00416800"/>
    <w:rsid w:val="00416808"/>
    <w:rsid w:val="004259B5"/>
    <w:rsid w:val="004316E6"/>
    <w:rsid w:val="004427B7"/>
    <w:rsid w:val="0044349F"/>
    <w:rsid w:val="00445F1F"/>
    <w:rsid w:val="00451F60"/>
    <w:rsid w:val="00452BB2"/>
    <w:rsid w:val="0045656D"/>
    <w:rsid w:val="00462D98"/>
    <w:rsid w:val="00467C74"/>
    <w:rsid w:val="00472A44"/>
    <w:rsid w:val="00473A89"/>
    <w:rsid w:val="00475899"/>
    <w:rsid w:val="00482C78"/>
    <w:rsid w:val="004874AE"/>
    <w:rsid w:val="00492D00"/>
    <w:rsid w:val="00494D24"/>
    <w:rsid w:val="004951D1"/>
    <w:rsid w:val="004A27D0"/>
    <w:rsid w:val="004A4D67"/>
    <w:rsid w:val="004D366E"/>
    <w:rsid w:val="004D3D4B"/>
    <w:rsid w:val="004D5498"/>
    <w:rsid w:val="004D66A5"/>
    <w:rsid w:val="004D6B00"/>
    <w:rsid w:val="004E0260"/>
    <w:rsid w:val="004E1D50"/>
    <w:rsid w:val="004E7C2E"/>
    <w:rsid w:val="004F0396"/>
    <w:rsid w:val="00501382"/>
    <w:rsid w:val="00510798"/>
    <w:rsid w:val="005208A8"/>
    <w:rsid w:val="00524168"/>
    <w:rsid w:val="00524A11"/>
    <w:rsid w:val="00527768"/>
    <w:rsid w:val="005310A0"/>
    <w:rsid w:val="005327FB"/>
    <w:rsid w:val="00533FCA"/>
    <w:rsid w:val="00546D49"/>
    <w:rsid w:val="005521FF"/>
    <w:rsid w:val="005522FC"/>
    <w:rsid w:val="005535FD"/>
    <w:rsid w:val="00555596"/>
    <w:rsid w:val="005616B5"/>
    <w:rsid w:val="00561C68"/>
    <w:rsid w:val="005716D3"/>
    <w:rsid w:val="00574E6F"/>
    <w:rsid w:val="00581E19"/>
    <w:rsid w:val="00582882"/>
    <w:rsid w:val="00590CA2"/>
    <w:rsid w:val="00591629"/>
    <w:rsid w:val="00597B15"/>
    <w:rsid w:val="005A044C"/>
    <w:rsid w:val="005B06FD"/>
    <w:rsid w:val="005B5C95"/>
    <w:rsid w:val="005B7713"/>
    <w:rsid w:val="005D0200"/>
    <w:rsid w:val="005D0D6E"/>
    <w:rsid w:val="005D2A35"/>
    <w:rsid w:val="005D44EF"/>
    <w:rsid w:val="005D4814"/>
    <w:rsid w:val="005D5112"/>
    <w:rsid w:val="005E39CC"/>
    <w:rsid w:val="005F2CD1"/>
    <w:rsid w:val="005F3914"/>
    <w:rsid w:val="005F3B5A"/>
    <w:rsid w:val="005F6AB4"/>
    <w:rsid w:val="006006F5"/>
    <w:rsid w:val="00601585"/>
    <w:rsid w:val="00610A66"/>
    <w:rsid w:val="006114A4"/>
    <w:rsid w:val="00613177"/>
    <w:rsid w:val="00613D56"/>
    <w:rsid w:val="00613F7C"/>
    <w:rsid w:val="00614BF2"/>
    <w:rsid w:val="00623DE2"/>
    <w:rsid w:val="00627601"/>
    <w:rsid w:val="006300D0"/>
    <w:rsid w:val="00632012"/>
    <w:rsid w:val="00634694"/>
    <w:rsid w:val="00636517"/>
    <w:rsid w:val="00637690"/>
    <w:rsid w:val="00640B1D"/>
    <w:rsid w:val="00640E1E"/>
    <w:rsid w:val="0064389A"/>
    <w:rsid w:val="00645442"/>
    <w:rsid w:val="00647FB7"/>
    <w:rsid w:val="006525CD"/>
    <w:rsid w:val="00653F7F"/>
    <w:rsid w:val="00662EE8"/>
    <w:rsid w:val="00663813"/>
    <w:rsid w:val="00664AFD"/>
    <w:rsid w:val="00667567"/>
    <w:rsid w:val="0067391A"/>
    <w:rsid w:val="00674173"/>
    <w:rsid w:val="0067535A"/>
    <w:rsid w:val="00682560"/>
    <w:rsid w:val="00683CA0"/>
    <w:rsid w:val="00686FF3"/>
    <w:rsid w:val="00690DB1"/>
    <w:rsid w:val="00693404"/>
    <w:rsid w:val="00693702"/>
    <w:rsid w:val="006953D9"/>
    <w:rsid w:val="0069569F"/>
    <w:rsid w:val="006B104B"/>
    <w:rsid w:val="006B1242"/>
    <w:rsid w:val="006B1DBC"/>
    <w:rsid w:val="006B63B7"/>
    <w:rsid w:val="006B7D9A"/>
    <w:rsid w:val="006C06D9"/>
    <w:rsid w:val="006C10D1"/>
    <w:rsid w:val="006C4772"/>
    <w:rsid w:val="006C5716"/>
    <w:rsid w:val="006C74A9"/>
    <w:rsid w:val="006D07DE"/>
    <w:rsid w:val="006D2222"/>
    <w:rsid w:val="006E06D9"/>
    <w:rsid w:val="006E1D40"/>
    <w:rsid w:val="006E2E1F"/>
    <w:rsid w:val="006E7016"/>
    <w:rsid w:val="006F5B15"/>
    <w:rsid w:val="006F5FFF"/>
    <w:rsid w:val="006F6E33"/>
    <w:rsid w:val="006F7AF3"/>
    <w:rsid w:val="00710804"/>
    <w:rsid w:val="0071149E"/>
    <w:rsid w:val="00711FC6"/>
    <w:rsid w:val="007130B1"/>
    <w:rsid w:val="00715071"/>
    <w:rsid w:val="00721261"/>
    <w:rsid w:val="007231E9"/>
    <w:rsid w:val="007240F7"/>
    <w:rsid w:val="00727C59"/>
    <w:rsid w:val="00730271"/>
    <w:rsid w:val="00734E5D"/>
    <w:rsid w:val="00736013"/>
    <w:rsid w:val="00737661"/>
    <w:rsid w:val="00740D7F"/>
    <w:rsid w:val="007414E0"/>
    <w:rsid w:val="00745C94"/>
    <w:rsid w:val="00755D75"/>
    <w:rsid w:val="00756245"/>
    <w:rsid w:val="00760A01"/>
    <w:rsid w:val="00761662"/>
    <w:rsid w:val="00762106"/>
    <w:rsid w:val="00764043"/>
    <w:rsid w:val="00766B9C"/>
    <w:rsid w:val="007757CF"/>
    <w:rsid w:val="007772F4"/>
    <w:rsid w:val="0078128F"/>
    <w:rsid w:val="0078683C"/>
    <w:rsid w:val="00790EDB"/>
    <w:rsid w:val="00791538"/>
    <w:rsid w:val="0079326E"/>
    <w:rsid w:val="00796292"/>
    <w:rsid w:val="00796EDE"/>
    <w:rsid w:val="007A0DF9"/>
    <w:rsid w:val="007A5A58"/>
    <w:rsid w:val="007B1C56"/>
    <w:rsid w:val="007B4996"/>
    <w:rsid w:val="007B4F12"/>
    <w:rsid w:val="007B77B7"/>
    <w:rsid w:val="007C3CD5"/>
    <w:rsid w:val="007C5CD7"/>
    <w:rsid w:val="007C61EF"/>
    <w:rsid w:val="007D1C0D"/>
    <w:rsid w:val="007D2D23"/>
    <w:rsid w:val="007D37AB"/>
    <w:rsid w:val="007D3AD7"/>
    <w:rsid w:val="007E05C9"/>
    <w:rsid w:val="007E27D6"/>
    <w:rsid w:val="007E295A"/>
    <w:rsid w:val="007E3921"/>
    <w:rsid w:val="00801028"/>
    <w:rsid w:val="00803793"/>
    <w:rsid w:val="00807493"/>
    <w:rsid w:val="008149FD"/>
    <w:rsid w:val="00817A01"/>
    <w:rsid w:val="00825E35"/>
    <w:rsid w:val="00825E64"/>
    <w:rsid w:val="00826194"/>
    <w:rsid w:val="008334F8"/>
    <w:rsid w:val="008341AA"/>
    <w:rsid w:val="00845490"/>
    <w:rsid w:val="00847E67"/>
    <w:rsid w:val="00847ED2"/>
    <w:rsid w:val="00854042"/>
    <w:rsid w:val="00863FDD"/>
    <w:rsid w:val="00871F99"/>
    <w:rsid w:val="00876461"/>
    <w:rsid w:val="00876659"/>
    <w:rsid w:val="0087734C"/>
    <w:rsid w:val="00882141"/>
    <w:rsid w:val="008826D0"/>
    <w:rsid w:val="008922A8"/>
    <w:rsid w:val="00895BD5"/>
    <w:rsid w:val="008969F1"/>
    <w:rsid w:val="0089773E"/>
    <w:rsid w:val="008A1587"/>
    <w:rsid w:val="008A16C4"/>
    <w:rsid w:val="008A6589"/>
    <w:rsid w:val="008A6FED"/>
    <w:rsid w:val="008B39C5"/>
    <w:rsid w:val="008B4793"/>
    <w:rsid w:val="008B51AA"/>
    <w:rsid w:val="008B67A6"/>
    <w:rsid w:val="008C0F31"/>
    <w:rsid w:val="008C67F2"/>
    <w:rsid w:val="008D064A"/>
    <w:rsid w:val="008D2B0F"/>
    <w:rsid w:val="008D6228"/>
    <w:rsid w:val="008E2AFD"/>
    <w:rsid w:val="008E449E"/>
    <w:rsid w:val="008F187F"/>
    <w:rsid w:val="008F402F"/>
    <w:rsid w:val="008F76E8"/>
    <w:rsid w:val="008F7CD0"/>
    <w:rsid w:val="009078A1"/>
    <w:rsid w:val="00911E9C"/>
    <w:rsid w:val="00917405"/>
    <w:rsid w:val="00920F7C"/>
    <w:rsid w:val="00934CAE"/>
    <w:rsid w:val="0094257D"/>
    <w:rsid w:val="009435AB"/>
    <w:rsid w:val="0095467C"/>
    <w:rsid w:val="00954A61"/>
    <w:rsid w:val="00955C6F"/>
    <w:rsid w:val="00966C7B"/>
    <w:rsid w:val="009701DC"/>
    <w:rsid w:val="009715D8"/>
    <w:rsid w:val="00972D10"/>
    <w:rsid w:val="00985C4B"/>
    <w:rsid w:val="00986236"/>
    <w:rsid w:val="00993E5E"/>
    <w:rsid w:val="00995BF9"/>
    <w:rsid w:val="009A0CAF"/>
    <w:rsid w:val="009A1474"/>
    <w:rsid w:val="009A2207"/>
    <w:rsid w:val="009A4D84"/>
    <w:rsid w:val="009B1925"/>
    <w:rsid w:val="009B4399"/>
    <w:rsid w:val="009B6C42"/>
    <w:rsid w:val="009C051B"/>
    <w:rsid w:val="009D31F7"/>
    <w:rsid w:val="009D32C2"/>
    <w:rsid w:val="009D3BBD"/>
    <w:rsid w:val="009D50DB"/>
    <w:rsid w:val="009D74F6"/>
    <w:rsid w:val="009E0512"/>
    <w:rsid w:val="009E3A0A"/>
    <w:rsid w:val="009F174D"/>
    <w:rsid w:val="009F3E91"/>
    <w:rsid w:val="00A05068"/>
    <w:rsid w:val="00A13861"/>
    <w:rsid w:val="00A1499B"/>
    <w:rsid w:val="00A1537A"/>
    <w:rsid w:val="00A27403"/>
    <w:rsid w:val="00A314C2"/>
    <w:rsid w:val="00A572DB"/>
    <w:rsid w:val="00A6163A"/>
    <w:rsid w:val="00A63E86"/>
    <w:rsid w:val="00A63EE7"/>
    <w:rsid w:val="00A65A1C"/>
    <w:rsid w:val="00A757C3"/>
    <w:rsid w:val="00A75E5B"/>
    <w:rsid w:val="00A763E4"/>
    <w:rsid w:val="00A7684A"/>
    <w:rsid w:val="00A83B69"/>
    <w:rsid w:val="00A86533"/>
    <w:rsid w:val="00A91CA2"/>
    <w:rsid w:val="00A92FB8"/>
    <w:rsid w:val="00A948F1"/>
    <w:rsid w:val="00AA1D7D"/>
    <w:rsid w:val="00AB139D"/>
    <w:rsid w:val="00AB3EFB"/>
    <w:rsid w:val="00AB4A98"/>
    <w:rsid w:val="00AC0574"/>
    <w:rsid w:val="00AC0B05"/>
    <w:rsid w:val="00AC3CEB"/>
    <w:rsid w:val="00AD079A"/>
    <w:rsid w:val="00AD1890"/>
    <w:rsid w:val="00AE0687"/>
    <w:rsid w:val="00AE2149"/>
    <w:rsid w:val="00AE33AE"/>
    <w:rsid w:val="00AE3785"/>
    <w:rsid w:val="00AE3F91"/>
    <w:rsid w:val="00AE452F"/>
    <w:rsid w:val="00AE76E6"/>
    <w:rsid w:val="00AF2B21"/>
    <w:rsid w:val="00B00983"/>
    <w:rsid w:val="00B0267C"/>
    <w:rsid w:val="00B039E3"/>
    <w:rsid w:val="00B22838"/>
    <w:rsid w:val="00B33E95"/>
    <w:rsid w:val="00B351F2"/>
    <w:rsid w:val="00B3720B"/>
    <w:rsid w:val="00B37358"/>
    <w:rsid w:val="00B43A6D"/>
    <w:rsid w:val="00B4730C"/>
    <w:rsid w:val="00B541BC"/>
    <w:rsid w:val="00B54808"/>
    <w:rsid w:val="00B5558A"/>
    <w:rsid w:val="00B56513"/>
    <w:rsid w:val="00B56B2E"/>
    <w:rsid w:val="00B64376"/>
    <w:rsid w:val="00B70494"/>
    <w:rsid w:val="00B7401F"/>
    <w:rsid w:val="00B740A4"/>
    <w:rsid w:val="00B76345"/>
    <w:rsid w:val="00B806C3"/>
    <w:rsid w:val="00B84FCA"/>
    <w:rsid w:val="00B9089F"/>
    <w:rsid w:val="00B91AEE"/>
    <w:rsid w:val="00B93F8C"/>
    <w:rsid w:val="00B95F5A"/>
    <w:rsid w:val="00B96EAD"/>
    <w:rsid w:val="00BA1CA7"/>
    <w:rsid w:val="00BA79F5"/>
    <w:rsid w:val="00BB1F0D"/>
    <w:rsid w:val="00BB3AB6"/>
    <w:rsid w:val="00BB766D"/>
    <w:rsid w:val="00BC007B"/>
    <w:rsid w:val="00BC26BA"/>
    <w:rsid w:val="00BC35F8"/>
    <w:rsid w:val="00BD65C6"/>
    <w:rsid w:val="00BE481D"/>
    <w:rsid w:val="00BF06B9"/>
    <w:rsid w:val="00BF3696"/>
    <w:rsid w:val="00BF376F"/>
    <w:rsid w:val="00BF46A6"/>
    <w:rsid w:val="00C002C8"/>
    <w:rsid w:val="00C007CF"/>
    <w:rsid w:val="00C0634C"/>
    <w:rsid w:val="00C06545"/>
    <w:rsid w:val="00C06BA4"/>
    <w:rsid w:val="00C1161C"/>
    <w:rsid w:val="00C172D1"/>
    <w:rsid w:val="00C220FC"/>
    <w:rsid w:val="00C24DFA"/>
    <w:rsid w:val="00C46399"/>
    <w:rsid w:val="00C46A36"/>
    <w:rsid w:val="00C47037"/>
    <w:rsid w:val="00C474A2"/>
    <w:rsid w:val="00C53625"/>
    <w:rsid w:val="00C602C1"/>
    <w:rsid w:val="00C60EC3"/>
    <w:rsid w:val="00C61AFE"/>
    <w:rsid w:val="00C62248"/>
    <w:rsid w:val="00C63FC0"/>
    <w:rsid w:val="00C66392"/>
    <w:rsid w:val="00C6647F"/>
    <w:rsid w:val="00C74C5E"/>
    <w:rsid w:val="00C81F28"/>
    <w:rsid w:val="00C827A2"/>
    <w:rsid w:val="00C82B69"/>
    <w:rsid w:val="00C83483"/>
    <w:rsid w:val="00C853A3"/>
    <w:rsid w:val="00C86146"/>
    <w:rsid w:val="00C8698F"/>
    <w:rsid w:val="00C91B28"/>
    <w:rsid w:val="00C91F3A"/>
    <w:rsid w:val="00CA165D"/>
    <w:rsid w:val="00CA6293"/>
    <w:rsid w:val="00CA66F0"/>
    <w:rsid w:val="00CB5797"/>
    <w:rsid w:val="00CC1202"/>
    <w:rsid w:val="00CC7D56"/>
    <w:rsid w:val="00CD09E1"/>
    <w:rsid w:val="00CD6202"/>
    <w:rsid w:val="00CE1E40"/>
    <w:rsid w:val="00CE4913"/>
    <w:rsid w:val="00CE66BD"/>
    <w:rsid w:val="00CE7EDD"/>
    <w:rsid w:val="00CF0671"/>
    <w:rsid w:val="00CF44AD"/>
    <w:rsid w:val="00CF4FC0"/>
    <w:rsid w:val="00D1072F"/>
    <w:rsid w:val="00D108A5"/>
    <w:rsid w:val="00D14585"/>
    <w:rsid w:val="00D20EFF"/>
    <w:rsid w:val="00D25B46"/>
    <w:rsid w:val="00D34F0D"/>
    <w:rsid w:val="00D3516E"/>
    <w:rsid w:val="00D36E4D"/>
    <w:rsid w:val="00D4064C"/>
    <w:rsid w:val="00D4517C"/>
    <w:rsid w:val="00D51A68"/>
    <w:rsid w:val="00D5364E"/>
    <w:rsid w:val="00D53ED8"/>
    <w:rsid w:val="00D64857"/>
    <w:rsid w:val="00D6493A"/>
    <w:rsid w:val="00D67875"/>
    <w:rsid w:val="00D71E86"/>
    <w:rsid w:val="00D731C6"/>
    <w:rsid w:val="00D745C5"/>
    <w:rsid w:val="00D75327"/>
    <w:rsid w:val="00D75BAF"/>
    <w:rsid w:val="00D80C36"/>
    <w:rsid w:val="00D86779"/>
    <w:rsid w:val="00D86EE1"/>
    <w:rsid w:val="00D93F76"/>
    <w:rsid w:val="00D96126"/>
    <w:rsid w:val="00DB1FFF"/>
    <w:rsid w:val="00DB4B1C"/>
    <w:rsid w:val="00DB5085"/>
    <w:rsid w:val="00DC1062"/>
    <w:rsid w:val="00DC132C"/>
    <w:rsid w:val="00DC4543"/>
    <w:rsid w:val="00DD1224"/>
    <w:rsid w:val="00DD2560"/>
    <w:rsid w:val="00DD43F0"/>
    <w:rsid w:val="00DD44DE"/>
    <w:rsid w:val="00DE09AB"/>
    <w:rsid w:val="00DE2B2D"/>
    <w:rsid w:val="00DE4A3F"/>
    <w:rsid w:val="00DE6121"/>
    <w:rsid w:val="00DF4367"/>
    <w:rsid w:val="00E0574A"/>
    <w:rsid w:val="00E07412"/>
    <w:rsid w:val="00E11F17"/>
    <w:rsid w:val="00E1243D"/>
    <w:rsid w:val="00E12742"/>
    <w:rsid w:val="00E13A25"/>
    <w:rsid w:val="00E146D4"/>
    <w:rsid w:val="00E20976"/>
    <w:rsid w:val="00E22B44"/>
    <w:rsid w:val="00E30ACD"/>
    <w:rsid w:val="00E32735"/>
    <w:rsid w:val="00E450C0"/>
    <w:rsid w:val="00E662C9"/>
    <w:rsid w:val="00E667C6"/>
    <w:rsid w:val="00E66E36"/>
    <w:rsid w:val="00E66FE7"/>
    <w:rsid w:val="00E702ED"/>
    <w:rsid w:val="00E709A4"/>
    <w:rsid w:val="00E726ED"/>
    <w:rsid w:val="00E73822"/>
    <w:rsid w:val="00E772DB"/>
    <w:rsid w:val="00E81B8B"/>
    <w:rsid w:val="00E86012"/>
    <w:rsid w:val="00E86BAB"/>
    <w:rsid w:val="00E918F7"/>
    <w:rsid w:val="00E91B84"/>
    <w:rsid w:val="00E94E10"/>
    <w:rsid w:val="00E9502E"/>
    <w:rsid w:val="00E96743"/>
    <w:rsid w:val="00E96A42"/>
    <w:rsid w:val="00EA0A36"/>
    <w:rsid w:val="00EA49C5"/>
    <w:rsid w:val="00EA5107"/>
    <w:rsid w:val="00EA5D8A"/>
    <w:rsid w:val="00EB0C34"/>
    <w:rsid w:val="00EB5027"/>
    <w:rsid w:val="00EC1836"/>
    <w:rsid w:val="00EC3990"/>
    <w:rsid w:val="00EC484B"/>
    <w:rsid w:val="00EC65B0"/>
    <w:rsid w:val="00ED15FA"/>
    <w:rsid w:val="00ED45E5"/>
    <w:rsid w:val="00EE275B"/>
    <w:rsid w:val="00EE6E9A"/>
    <w:rsid w:val="00EF0BF1"/>
    <w:rsid w:val="00EF2AC4"/>
    <w:rsid w:val="00EF38E4"/>
    <w:rsid w:val="00EF397E"/>
    <w:rsid w:val="00EF5FC8"/>
    <w:rsid w:val="00F06F68"/>
    <w:rsid w:val="00F105B8"/>
    <w:rsid w:val="00F11930"/>
    <w:rsid w:val="00F1713B"/>
    <w:rsid w:val="00F2165E"/>
    <w:rsid w:val="00F24C2D"/>
    <w:rsid w:val="00F27356"/>
    <w:rsid w:val="00F32A81"/>
    <w:rsid w:val="00F3639E"/>
    <w:rsid w:val="00F40728"/>
    <w:rsid w:val="00F41324"/>
    <w:rsid w:val="00F436D9"/>
    <w:rsid w:val="00F46998"/>
    <w:rsid w:val="00F47100"/>
    <w:rsid w:val="00F5382D"/>
    <w:rsid w:val="00F53D9C"/>
    <w:rsid w:val="00F5462B"/>
    <w:rsid w:val="00F61D8D"/>
    <w:rsid w:val="00F634AD"/>
    <w:rsid w:val="00F63677"/>
    <w:rsid w:val="00F75B81"/>
    <w:rsid w:val="00F75D8A"/>
    <w:rsid w:val="00F804C4"/>
    <w:rsid w:val="00F82F83"/>
    <w:rsid w:val="00F82FED"/>
    <w:rsid w:val="00F832E5"/>
    <w:rsid w:val="00F87D65"/>
    <w:rsid w:val="00F92B30"/>
    <w:rsid w:val="00F933B9"/>
    <w:rsid w:val="00F94674"/>
    <w:rsid w:val="00F94919"/>
    <w:rsid w:val="00F94A59"/>
    <w:rsid w:val="00FA25B6"/>
    <w:rsid w:val="00FA2FAF"/>
    <w:rsid w:val="00FA573B"/>
    <w:rsid w:val="00FA64B1"/>
    <w:rsid w:val="00FA70F3"/>
    <w:rsid w:val="00FA71CD"/>
    <w:rsid w:val="00FB0453"/>
    <w:rsid w:val="00FB0C07"/>
    <w:rsid w:val="00FB298D"/>
    <w:rsid w:val="00FC1439"/>
    <w:rsid w:val="00FC724B"/>
    <w:rsid w:val="00FC7910"/>
    <w:rsid w:val="00FF0DA7"/>
    <w:rsid w:val="00FF1022"/>
    <w:rsid w:val="00FF44E0"/>
    <w:rsid w:val="00FF6C72"/>
    <w:rsid w:val="00FF783A"/>
    <w:rsid w:val="01621FDB"/>
    <w:rsid w:val="02BF6C59"/>
    <w:rsid w:val="04B765A2"/>
    <w:rsid w:val="059321F1"/>
    <w:rsid w:val="05AF72A0"/>
    <w:rsid w:val="05EE32AE"/>
    <w:rsid w:val="061E4FDD"/>
    <w:rsid w:val="0954653B"/>
    <w:rsid w:val="0A0236B4"/>
    <w:rsid w:val="0A5C407D"/>
    <w:rsid w:val="0C0E0A28"/>
    <w:rsid w:val="0C5C2F82"/>
    <w:rsid w:val="0D262A20"/>
    <w:rsid w:val="0F8347BD"/>
    <w:rsid w:val="125E1788"/>
    <w:rsid w:val="145C4675"/>
    <w:rsid w:val="1475265D"/>
    <w:rsid w:val="14D2451C"/>
    <w:rsid w:val="157B6A2B"/>
    <w:rsid w:val="15D65C30"/>
    <w:rsid w:val="16CF07A1"/>
    <w:rsid w:val="18031DFC"/>
    <w:rsid w:val="180F1FC9"/>
    <w:rsid w:val="18633FE4"/>
    <w:rsid w:val="1A7B316A"/>
    <w:rsid w:val="1CD93E41"/>
    <w:rsid w:val="1E8A0F92"/>
    <w:rsid w:val="1F04109E"/>
    <w:rsid w:val="21030661"/>
    <w:rsid w:val="211654D1"/>
    <w:rsid w:val="214D4F9D"/>
    <w:rsid w:val="218D5DCC"/>
    <w:rsid w:val="21A00E17"/>
    <w:rsid w:val="226326A4"/>
    <w:rsid w:val="23576714"/>
    <w:rsid w:val="23663C2F"/>
    <w:rsid w:val="245943B5"/>
    <w:rsid w:val="247C1540"/>
    <w:rsid w:val="278B4F71"/>
    <w:rsid w:val="28251390"/>
    <w:rsid w:val="28CE2356"/>
    <w:rsid w:val="295A2A3F"/>
    <w:rsid w:val="29F63606"/>
    <w:rsid w:val="2A1B7069"/>
    <w:rsid w:val="2C7C57CA"/>
    <w:rsid w:val="2E141EF5"/>
    <w:rsid w:val="2E1A575D"/>
    <w:rsid w:val="2E36227F"/>
    <w:rsid w:val="2F3C3432"/>
    <w:rsid w:val="30A754DF"/>
    <w:rsid w:val="337E5DD0"/>
    <w:rsid w:val="33D161E8"/>
    <w:rsid w:val="34B2511B"/>
    <w:rsid w:val="371847E2"/>
    <w:rsid w:val="37BF2AC2"/>
    <w:rsid w:val="39185E60"/>
    <w:rsid w:val="3B214C05"/>
    <w:rsid w:val="3B6732A7"/>
    <w:rsid w:val="3B796242"/>
    <w:rsid w:val="3CEF068E"/>
    <w:rsid w:val="3D6E29D8"/>
    <w:rsid w:val="3DAC0EE9"/>
    <w:rsid w:val="3E9512FD"/>
    <w:rsid w:val="3F42428E"/>
    <w:rsid w:val="402F520E"/>
    <w:rsid w:val="41377F7D"/>
    <w:rsid w:val="413A09E6"/>
    <w:rsid w:val="41676AB4"/>
    <w:rsid w:val="44046D3B"/>
    <w:rsid w:val="45D715E1"/>
    <w:rsid w:val="4A6D07B9"/>
    <w:rsid w:val="4BD9233D"/>
    <w:rsid w:val="4BE12910"/>
    <w:rsid w:val="4CDC7AA1"/>
    <w:rsid w:val="52377F97"/>
    <w:rsid w:val="53110BF4"/>
    <w:rsid w:val="543C1CC1"/>
    <w:rsid w:val="5607799E"/>
    <w:rsid w:val="58F509F1"/>
    <w:rsid w:val="59C4319E"/>
    <w:rsid w:val="59E4582B"/>
    <w:rsid w:val="59FC4F8A"/>
    <w:rsid w:val="5A6804AB"/>
    <w:rsid w:val="5C372975"/>
    <w:rsid w:val="5C740423"/>
    <w:rsid w:val="5C7F166A"/>
    <w:rsid w:val="5E554AD3"/>
    <w:rsid w:val="5FDF6AB4"/>
    <w:rsid w:val="604D40FC"/>
    <w:rsid w:val="629D2560"/>
    <w:rsid w:val="644E6FB5"/>
    <w:rsid w:val="644F31D5"/>
    <w:rsid w:val="64EC6D10"/>
    <w:rsid w:val="67126006"/>
    <w:rsid w:val="674A241E"/>
    <w:rsid w:val="67BB0B3F"/>
    <w:rsid w:val="682F07AA"/>
    <w:rsid w:val="68807C64"/>
    <w:rsid w:val="68CD5DAB"/>
    <w:rsid w:val="69C21C42"/>
    <w:rsid w:val="6A570167"/>
    <w:rsid w:val="6AC61574"/>
    <w:rsid w:val="6B3E7572"/>
    <w:rsid w:val="6BE2044C"/>
    <w:rsid w:val="6FBC2114"/>
    <w:rsid w:val="705F607C"/>
    <w:rsid w:val="70902932"/>
    <w:rsid w:val="71946328"/>
    <w:rsid w:val="735D4003"/>
    <w:rsid w:val="73FA265E"/>
    <w:rsid w:val="748C2191"/>
    <w:rsid w:val="74D745B8"/>
    <w:rsid w:val="74F764D9"/>
    <w:rsid w:val="75C537CD"/>
    <w:rsid w:val="766377D4"/>
    <w:rsid w:val="76E73479"/>
    <w:rsid w:val="77FD363B"/>
    <w:rsid w:val="784E1FE2"/>
    <w:rsid w:val="78803D6C"/>
    <w:rsid w:val="7B0809BE"/>
    <w:rsid w:val="7DB52BB3"/>
    <w:rsid w:val="7E490EF5"/>
    <w:rsid w:val="7E6E4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autoRedefine/>
    <w:qFormat/>
    <w:uiPriority w:val="0"/>
    <w:pPr>
      <w:keepNext/>
      <w:keepLines/>
      <w:spacing w:before="280" w:after="290" w:line="376" w:lineRule="auto"/>
      <w:outlineLvl w:val="3"/>
    </w:pPr>
    <w:rPr>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autoRedefine/>
    <w:qFormat/>
    <w:uiPriority w:val="0"/>
    <w:pPr>
      <w:jc w:val="left"/>
    </w:pPr>
    <w:rPr>
      <w:rFonts w:ascii="Arial" w:hAnsi="Arial" w:eastAsia="黑体" w:cs="Arial"/>
    </w:rPr>
  </w:style>
  <w:style w:type="paragraph" w:styleId="9">
    <w:name w:val="Body Text Indent"/>
    <w:basedOn w:val="1"/>
    <w:autoRedefine/>
    <w:qFormat/>
    <w:uiPriority w:val="0"/>
    <w:pPr>
      <w:spacing w:after="120"/>
      <w:ind w:left="420" w:leftChars="200"/>
    </w:pPr>
  </w:style>
  <w:style w:type="paragraph" w:styleId="10">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1">
    <w:name w:val="Plain Text"/>
    <w:basedOn w:val="1"/>
    <w:link w:val="32"/>
    <w:autoRedefine/>
    <w:qFormat/>
    <w:uiPriority w:val="99"/>
    <w:rPr>
      <w:rFonts w:ascii="宋体" w:hAnsi="Courier New" w:eastAsiaTheme="minorEastAsia" w:cstheme="minorBidi"/>
      <w:szCs w:val="22"/>
    </w:rPr>
  </w:style>
  <w:style w:type="paragraph" w:styleId="12">
    <w:name w:val="Date"/>
    <w:basedOn w:val="1"/>
    <w:next w:val="1"/>
    <w:link w:val="39"/>
    <w:autoRedefine/>
    <w:qFormat/>
    <w:uiPriority w:val="0"/>
    <w:rPr>
      <w:rFonts w:ascii="Arial" w:hAnsi="Arial" w:eastAsia="宋体" w:cs="Arial"/>
      <w:b/>
      <w:sz w:val="28"/>
    </w:rPr>
  </w:style>
  <w:style w:type="paragraph" w:styleId="13">
    <w:name w:val="Balloon Text"/>
    <w:basedOn w:val="1"/>
    <w:link w:val="26"/>
    <w:autoRedefine/>
    <w:semiHidden/>
    <w:unhideWhenUsed/>
    <w:qFormat/>
    <w:uiPriority w:val="99"/>
    <w:rPr>
      <w:sz w:val="18"/>
      <w:szCs w:val="18"/>
    </w:rPr>
  </w:style>
  <w:style w:type="paragraph" w:styleId="14">
    <w:name w:val="footer"/>
    <w:basedOn w:val="1"/>
    <w:link w:val="31"/>
    <w:autoRedefine/>
    <w:unhideWhenUsed/>
    <w:qFormat/>
    <w:uiPriority w:val="99"/>
    <w:pPr>
      <w:tabs>
        <w:tab w:val="center" w:pos="4153"/>
        <w:tab w:val="right" w:pos="8306"/>
      </w:tabs>
      <w:snapToGrid w:val="0"/>
      <w:jc w:val="left"/>
    </w:pPr>
    <w:rPr>
      <w:sz w:val="18"/>
      <w:szCs w:val="18"/>
    </w:rPr>
  </w:style>
  <w:style w:type="paragraph" w:styleId="15">
    <w:name w:val="header"/>
    <w:basedOn w:val="1"/>
    <w:link w:val="30"/>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7">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8">
    <w:name w:val="Normal (Web)"/>
    <w:basedOn w:val="1"/>
    <w:autoRedefine/>
    <w:qFormat/>
    <w:uiPriority w:val="0"/>
    <w:pPr>
      <w:spacing w:before="100" w:beforeAutospacing="1" w:after="100" w:afterAutospacing="1"/>
      <w:jc w:val="left"/>
    </w:pPr>
    <w:rPr>
      <w:rFonts w:cs="Times New Roman"/>
      <w:kern w:val="0"/>
      <w:sz w:val="24"/>
    </w:rPr>
  </w:style>
  <w:style w:type="paragraph" w:styleId="19">
    <w:name w:val="index 1"/>
    <w:basedOn w:val="1"/>
    <w:next w:val="1"/>
    <w:autoRedefine/>
    <w:qFormat/>
    <w:uiPriority w:val="0"/>
    <w:pPr>
      <w:jc w:val="center"/>
    </w:pPr>
    <w:rPr>
      <w:rFonts w:ascii="Arial" w:hAnsi="Arial" w:eastAsia="Arial" w:cs="Arial"/>
      <w:b/>
      <w:bCs/>
      <w:sz w:val="28"/>
    </w:rPr>
  </w:style>
  <w:style w:type="paragraph" w:styleId="20">
    <w:name w:val="Body Text First Indent"/>
    <w:basedOn w:val="2"/>
    <w:autoRedefine/>
    <w:unhideWhenUsed/>
    <w:qFormat/>
    <w:uiPriority w:val="99"/>
    <w:pPr>
      <w:ind w:firstLine="420" w:firstLineChars="100"/>
    </w:pPr>
  </w:style>
  <w:style w:type="table" w:styleId="22">
    <w:name w:val="Table Grid"/>
    <w:basedOn w:val="21"/>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autoRedefine/>
    <w:qFormat/>
    <w:uiPriority w:val="0"/>
    <w:rPr>
      <w:b/>
      <w:bCs/>
    </w:rPr>
  </w:style>
  <w:style w:type="character" w:styleId="25">
    <w:name w:val="Hyperlink"/>
    <w:basedOn w:val="23"/>
    <w:autoRedefine/>
    <w:unhideWhenUsed/>
    <w:qFormat/>
    <w:uiPriority w:val="99"/>
    <w:rPr>
      <w:color w:val="0000FF" w:themeColor="hyperlink"/>
      <w:u w:val="single"/>
      <w14:textFill>
        <w14:solidFill>
          <w14:schemeClr w14:val="hlink"/>
        </w14:solidFill>
      </w14:textFill>
    </w:rPr>
  </w:style>
  <w:style w:type="character" w:customStyle="1" w:styleId="26">
    <w:name w:val="批注框文本 Char"/>
    <w:basedOn w:val="23"/>
    <w:link w:val="13"/>
    <w:autoRedefine/>
    <w:semiHidden/>
    <w:qFormat/>
    <w:uiPriority w:val="99"/>
    <w:rPr>
      <w:rFonts w:ascii="@仿宋_GB2312" w:hAnsi="@仿宋_GB2312" w:eastAsia="@仿宋_GB2312" w:cs="@仿宋_GB2312"/>
      <w:sz w:val="18"/>
      <w:szCs w:val="18"/>
    </w:rPr>
  </w:style>
  <w:style w:type="paragraph" w:customStyle="1" w:styleId="27">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8">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29">
    <w:name w:val="D&amp;L"/>
    <w:basedOn w:val="15"/>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0">
    <w:name w:val="页眉 Char"/>
    <w:basedOn w:val="23"/>
    <w:link w:val="15"/>
    <w:autoRedefine/>
    <w:qFormat/>
    <w:uiPriority w:val="0"/>
    <w:rPr>
      <w:rFonts w:ascii="@仿宋_GB2312" w:hAnsi="@仿宋_GB2312" w:eastAsia="@仿宋_GB2312" w:cs="@仿宋_GB2312"/>
      <w:sz w:val="18"/>
      <w:szCs w:val="18"/>
    </w:rPr>
  </w:style>
  <w:style w:type="character" w:customStyle="1" w:styleId="31">
    <w:name w:val="页脚 Char"/>
    <w:basedOn w:val="23"/>
    <w:link w:val="14"/>
    <w:autoRedefine/>
    <w:qFormat/>
    <w:uiPriority w:val="99"/>
    <w:rPr>
      <w:rFonts w:ascii="@仿宋_GB2312" w:hAnsi="@仿宋_GB2312" w:eastAsia="@仿宋_GB2312" w:cs="@仿宋_GB2312"/>
      <w:sz w:val="18"/>
      <w:szCs w:val="18"/>
    </w:rPr>
  </w:style>
  <w:style w:type="character" w:customStyle="1" w:styleId="32">
    <w:name w:val="纯文本 Char"/>
    <w:link w:val="11"/>
    <w:autoRedefine/>
    <w:qFormat/>
    <w:uiPriority w:val="0"/>
    <w:rPr>
      <w:rFonts w:ascii="宋体" w:hAnsi="Courier New"/>
    </w:rPr>
  </w:style>
  <w:style w:type="character" w:customStyle="1" w:styleId="33">
    <w:name w:val="纯文本 字符1"/>
    <w:basedOn w:val="23"/>
    <w:autoRedefine/>
    <w:semiHidden/>
    <w:qFormat/>
    <w:uiPriority w:val="99"/>
    <w:rPr>
      <w:rFonts w:hAnsi="Courier New" w:cs="Courier New" w:asciiTheme="minorEastAsia"/>
      <w:szCs w:val="20"/>
    </w:rPr>
  </w:style>
  <w:style w:type="character" w:customStyle="1" w:styleId="34">
    <w:name w:val="未处理的提及1"/>
    <w:basedOn w:val="23"/>
    <w:autoRedefine/>
    <w:semiHidden/>
    <w:unhideWhenUsed/>
    <w:qFormat/>
    <w:uiPriority w:val="99"/>
    <w:rPr>
      <w:color w:val="605E5C"/>
      <w:shd w:val="clear" w:color="auto" w:fill="E1DFDD"/>
    </w:rPr>
  </w:style>
  <w:style w:type="paragraph" w:styleId="35">
    <w:name w:val="List Paragraph"/>
    <w:basedOn w:val="1"/>
    <w:autoRedefine/>
    <w:qFormat/>
    <w:uiPriority w:val="34"/>
    <w:pPr>
      <w:ind w:firstLine="420" w:firstLineChars="200"/>
    </w:pPr>
  </w:style>
  <w:style w:type="paragraph" w:customStyle="1" w:styleId="36">
    <w:name w:val="Char Char Char Char Char Char Char1 Char"/>
    <w:basedOn w:val="1"/>
    <w:autoRedefine/>
    <w:qFormat/>
    <w:uiPriority w:val="0"/>
    <w:rPr>
      <w:rFonts w:ascii="Arial" w:hAnsi="Arial" w:eastAsia="宋体" w:cs="Arial"/>
      <w:sz w:val="24"/>
    </w:rPr>
  </w:style>
  <w:style w:type="table" w:customStyle="1" w:styleId="37">
    <w:name w:val="网格表 1 浅色1"/>
    <w:basedOn w:val="21"/>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8">
    <w:name w:val="日期 字符"/>
    <w:basedOn w:val="23"/>
    <w:autoRedefine/>
    <w:semiHidden/>
    <w:qFormat/>
    <w:uiPriority w:val="99"/>
    <w:rPr>
      <w:rFonts w:ascii="@仿宋_GB2312" w:hAnsi="@仿宋_GB2312" w:eastAsia="@仿宋_GB2312" w:cs="@仿宋_GB2312"/>
      <w:szCs w:val="20"/>
    </w:rPr>
  </w:style>
  <w:style w:type="character" w:customStyle="1" w:styleId="39">
    <w:name w:val="日期 Char"/>
    <w:link w:val="12"/>
    <w:autoRedefine/>
    <w:qFormat/>
    <w:uiPriority w:val="0"/>
    <w:rPr>
      <w:rFonts w:ascii="Arial" w:hAnsi="Arial" w:eastAsia="宋体" w:cs="Arial"/>
      <w:b/>
      <w:sz w:val="28"/>
      <w:szCs w:val="20"/>
    </w:rPr>
  </w:style>
  <w:style w:type="character" w:customStyle="1" w:styleId="40">
    <w:name w:val="纯文本 Char1"/>
    <w:link w:val="41"/>
    <w:autoRedefine/>
    <w:qFormat/>
    <w:locked/>
    <w:uiPriority w:val="0"/>
    <w:rPr>
      <w:rFonts w:ascii="Arial" w:hAnsi="Arial" w:eastAsia="Arial"/>
      <w:kern w:val="2"/>
      <w:sz w:val="21"/>
      <w:lang w:val="en-US" w:eastAsia="zh-CN" w:bidi="ar-SA"/>
    </w:rPr>
  </w:style>
  <w:style w:type="paragraph" w:customStyle="1" w:styleId="41">
    <w:name w:val="纯文本1"/>
    <w:basedOn w:val="1"/>
    <w:link w:val="40"/>
    <w:autoRedefine/>
    <w:qFormat/>
    <w:uiPriority w:val="0"/>
    <w:rPr>
      <w:rFonts w:ascii="Arial" w:hAnsi="Arial" w:eastAsia="Arial" w:cstheme="minorBidi"/>
      <w:szCs w:val="22"/>
    </w:rPr>
  </w:style>
  <w:style w:type="character" w:customStyle="1" w:styleId="42">
    <w:name w:val="批注文字 Char"/>
    <w:basedOn w:val="23"/>
    <w:autoRedefine/>
    <w:semiHidden/>
    <w:qFormat/>
    <w:uiPriority w:val="99"/>
    <w:rPr>
      <w:rFonts w:ascii="@仿宋_GB2312" w:hAnsi="@仿宋_GB2312" w:eastAsia="@仿宋_GB2312" w:cs="@仿宋_GB2312"/>
      <w:szCs w:val="20"/>
    </w:rPr>
  </w:style>
  <w:style w:type="character" w:customStyle="1" w:styleId="43">
    <w:name w:val="批注文字 Char1"/>
    <w:link w:val="8"/>
    <w:autoRedefine/>
    <w:qFormat/>
    <w:uiPriority w:val="0"/>
    <w:rPr>
      <w:rFonts w:ascii="Arial" w:hAnsi="Arial" w:eastAsia="黑体" w:cs="Arial"/>
      <w:szCs w:val="20"/>
    </w:rPr>
  </w:style>
  <w:style w:type="character" w:customStyle="1" w:styleId="44">
    <w:name w:val="标题 1 Char"/>
    <w:basedOn w:val="23"/>
    <w:link w:val="3"/>
    <w:autoRedefine/>
    <w:qFormat/>
    <w:uiPriority w:val="9"/>
    <w:rPr>
      <w:rFonts w:ascii="@仿宋_GB2312" w:hAnsi="@仿宋_GB2312" w:eastAsia="@仿宋_GB2312" w:cs="@仿宋_GB2312"/>
      <w:b/>
      <w:bCs/>
      <w:kern w:val="44"/>
      <w:sz w:val="44"/>
      <w:szCs w:val="44"/>
    </w:rPr>
  </w:style>
  <w:style w:type="paragraph" w:customStyle="1" w:styleId="45">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autoRedefine/>
    <w:semiHidden/>
    <w:qFormat/>
    <w:uiPriority w:val="9"/>
    <w:rPr>
      <w:rFonts w:ascii="@仿宋_GB2312" w:hAnsi="@仿宋_GB2312" w:eastAsia="@仿宋_GB2312" w:cs="@仿宋_GB2312"/>
      <w:b/>
      <w:bCs/>
      <w:sz w:val="32"/>
      <w:szCs w:val="32"/>
    </w:rPr>
  </w:style>
  <w:style w:type="character" w:customStyle="1" w:styleId="47">
    <w:name w:val="fontstyle01"/>
    <w:basedOn w:val="23"/>
    <w:autoRedefine/>
    <w:qFormat/>
    <w:uiPriority w:val="0"/>
    <w:rPr>
      <w:rFonts w:hint="eastAsia" w:ascii="宋体" w:hAnsi="宋体" w:eastAsia="宋体"/>
      <w:color w:val="000000"/>
      <w:sz w:val="22"/>
      <w:szCs w:val="22"/>
    </w:rPr>
  </w:style>
  <w:style w:type="character" w:customStyle="1" w:styleId="48">
    <w:name w:val="fontstyle21"/>
    <w:basedOn w:val="23"/>
    <w:autoRedefine/>
    <w:qFormat/>
    <w:uiPriority w:val="0"/>
    <w:rPr>
      <w:rFonts w:hint="default" w:ascii="TimesNewRomanPSMT" w:hAnsi="TimesNewRomanPSMT"/>
      <w:color w:val="000000"/>
      <w:sz w:val="22"/>
      <w:szCs w:val="22"/>
    </w:rPr>
  </w:style>
  <w:style w:type="character" w:customStyle="1" w:styleId="49">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autoRedefine/>
    <w:semiHidden/>
    <w:qFormat/>
    <w:uiPriority w:val="9"/>
    <w:rPr>
      <w:rFonts w:asciiTheme="majorHAnsi" w:hAnsiTheme="majorHAnsi" w:eastAsiaTheme="majorEastAsia" w:cstheme="majorBidi"/>
      <w:b/>
      <w:bCs/>
      <w:sz w:val="28"/>
      <w:szCs w:val="28"/>
    </w:rPr>
  </w:style>
  <w:style w:type="character" w:customStyle="1" w:styleId="51">
    <w:name w:val="标题 4 Char"/>
    <w:link w:val="6"/>
    <w:autoRedefine/>
    <w:qFormat/>
    <w:uiPriority w:val="0"/>
    <w:rPr>
      <w:rFonts w:ascii="@仿宋_GB2312" w:hAnsi="@仿宋_GB2312" w:eastAsia="@仿宋_GB2312" w:cs="@仿宋_GB2312"/>
      <w:b/>
      <w:bCs/>
      <w:sz w:val="28"/>
      <w:szCs w:val="28"/>
    </w:rPr>
  </w:style>
  <w:style w:type="table" w:customStyle="1" w:styleId="52">
    <w:name w:val="Table Normal"/>
    <w:autoRedefine/>
    <w:semiHidden/>
    <w:unhideWhenUsed/>
    <w:qFormat/>
    <w:uiPriority w:val="0"/>
    <w:tblPr>
      <w:tblCellMar>
        <w:top w:w="0" w:type="dxa"/>
        <w:left w:w="0" w:type="dxa"/>
        <w:bottom w:w="0" w:type="dxa"/>
        <w:right w:w="0" w:type="dxa"/>
      </w:tblCellMar>
    </w:tblPr>
  </w:style>
  <w:style w:type="paragraph" w:customStyle="1" w:styleId="53">
    <w:name w:val="Table Text"/>
    <w:basedOn w:val="1"/>
    <w:autoRedefine/>
    <w:semiHidden/>
    <w:qFormat/>
    <w:uiPriority w:val="0"/>
    <w:rPr>
      <w:rFonts w:ascii="Arial" w:hAnsi="Arial" w:eastAsia="Arial" w:cs="Arial"/>
      <w:sz w:val="21"/>
      <w:szCs w:val="21"/>
      <w:lang w:val="en-US" w:eastAsia="en-US" w:bidi="ar-SA"/>
    </w:rPr>
  </w:style>
  <w:style w:type="paragraph" w:customStyle="1" w:styleId="54">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5">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C43401-81E2-418A-B418-7EF80B2E4932}">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50</Pages>
  <Words>21984</Words>
  <Characters>22940</Characters>
  <Lines>205</Lines>
  <Paragraphs>57</Paragraphs>
  <TotalTime>0</TotalTime>
  <ScaleCrop>false</ScaleCrop>
  <LinksUpToDate>false</LinksUpToDate>
  <CharactersWithSpaces>26466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2019-12-07T15:22:00Z</cp:lastPrinted>
  <dcterms:modified xsi:type="dcterms:W3CDTF">2024-05-31T09:21:07Z</dcterms:modified>
  <cp:revision>902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E651678D5E974D438EA281DD20D2C37B_13</vt:lpwstr>
  </property>
</Properties>
</file>