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3FC9C">
      <w:pPr>
        <w:spacing w:line="560" w:lineRule="exact"/>
        <w:jc w:val="center"/>
        <w:rPr>
          <w:rFonts w:ascii="Times New Roman" w:hAnsi="Times New Roman" w:eastAsia="方正小标宋简体" w:cs="Times New Roman"/>
          <w:color w:val="auto"/>
          <w:kern w:val="0"/>
          <w:sz w:val="44"/>
          <w:szCs w:val="44"/>
        </w:rPr>
      </w:pPr>
      <w:bookmarkStart w:id="0" w:name="_GoBack"/>
      <w:r>
        <w:rPr>
          <w:rFonts w:hint="eastAsia" w:ascii="Times New Roman" w:hAnsi="Times New Roman" w:eastAsia="方正小标宋简体" w:cs="Times New Roman"/>
          <w:color w:val="auto"/>
          <w:kern w:val="0"/>
          <w:sz w:val="44"/>
          <w:szCs w:val="44"/>
          <w:lang w:val="en-US" w:eastAsia="zh-CN"/>
        </w:rPr>
        <w:t>霍山县</w:t>
      </w:r>
      <w:r>
        <w:rPr>
          <w:rFonts w:ascii="Times New Roman" w:hAnsi="Times New Roman" w:eastAsia="方正小标宋简体" w:cs="Times New Roman"/>
          <w:color w:val="auto"/>
          <w:kern w:val="0"/>
          <w:sz w:val="44"/>
          <w:szCs w:val="44"/>
        </w:rPr>
        <w:t>服务类社会救助试点工作</w:t>
      </w:r>
      <w:r>
        <w:rPr>
          <w:rFonts w:hint="eastAsia" w:ascii="Times New Roman" w:hAnsi="Times New Roman" w:eastAsia="方正小标宋简体" w:cs="Times New Roman"/>
          <w:color w:val="auto"/>
          <w:kern w:val="0"/>
          <w:sz w:val="44"/>
          <w:szCs w:val="44"/>
          <w:lang w:val="en-US" w:eastAsia="zh-CN"/>
        </w:rPr>
        <w:t>实施</w:t>
      </w:r>
      <w:r>
        <w:rPr>
          <w:rFonts w:ascii="Times New Roman" w:hAnsi="Times New Roman" w:eastAsia="方正小标宋简体" w:cs="Times New Roman"/>
          <w:color w:val="auto"/>
          <w:kern w:val="0"/>
          <w:sz w:val="44"/>
          <w:szCs w:val="44"/>
        </w:rPr>
        <w:t>方案</w:t>
      </w:r>
    </w:p>
    <w:p w14:paraId="65E51FFF">
      <w:pPr>
        <w:pStyle w:val="14"/>
        <w:shd w:val="clear" w:color="auto" w:fill="FFFFFF"/>
        <w:spacing w:before="0" w:beforeAutospacing="0" w:after="0" w:afterAutospacing="0" w:line="560" w:lineRule="exact"/>
        <w:ind w:firstLine="640"/>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征求意见稿</w:t>
      </w:r>
      <w:r>
        <w:rPr>
          <w:rFonts w:hint="eastAsia" w:ascii="Times New Roman" w:hAnsi="Times New Roman" w:eastAsia="仿宋_GB2312" w:cs="Times New Roman"/>
          <w:color w:val="auto"/>
          <w:sz w:val="32"/>
          <w:szCs w:val="32"/>
          <w:lang w:eastAsia="zh-CN"/>
        </w:rPr>
        <w:t>）</w:t>
      </w:r>
    </w:p>
    <w:bookmarkEnd w:id="0"/>
    <w:p w14:paraId="09300AC9">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为推动社会救助由</w:t>
      </w:r>
      <w:r>
        <w:rPr>
          <w:rFonts w:hint="eastAsia" w:ascii="Times New Roman" w:hAnsi="Times New Roman" w:eastAsia="方正仿宋简体" w:cs="Times New Roman"/>
          <w:color w:val="auto"/>
          <w:sz w:val="32"/>
          <w:szCs w:val="32"/>
          <w:lang w:eastAsia="zh-CN"/>
        </w:rPr>
        <w:t>单一物质救助向“物质</w:t>
      </w:r>
      <w:r>
        <w:rPr>
          <w:rFonts w:hint="eastAsia" w:ascii="Times New Roman" w:hAnsi="Times New Roman" w:eastAsia="方正仿宋简体" w:cs="Times New Roman"/>
          <w:color w:val="auto"/>
          <w:sz w:val="32"/>
          <w:szCs w:val="32"/>
          <w:lang w:val="en-US" w:eastAsia="zh-CN"/>
        </w:rPr>
        <w:t>+服务</w:t>
      </w:r>
      <w:r>
        <w:rPr>
          <w:rFonts w:hint="eastAsia" w:ascii="Times New Roman" w:hAnsi="Times New Roman" w:eastAsia="方正仿宋简体" w:cs="Times New Roman"/>
          <w:color w:val="auto"/>
          <w:sz w:val="32"/>
          <w:szCs w:val="32"/>
          <w:lang w:eastAsia="zh-CN"/>
        </w:rPr>
        <w:t>”综合救助模式转变，</w:t>
      </w:r>
      <w:r>
        <w:rPr>
          <w:rFonts w:hint="default" w:ascii="Times New Roman" w:hAnsi="Times New Roman" w:eastAsia="方正仿宋简体" w:cs="Times New Roman"/>
          <w:color w:val="auto"/>
          <w:sz w:val="32"/>
          <w:szCs w:val="32"/>
          <w:lang w:val="en-US" w:eastAsia="zh-CN"/>
        </w:rPr>
        <w:t>根据</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六安市</w:t>
      </w:r>
      <w:r>
        <w:rPr>
          <w:rFonts w:hint="default" w:ascii="Times New Roman" w:hAnsi="Times New Roman" w:eastAsia="方正仿宋简体" w:cs="Times New Roman"/>
          <w:color w:val="auto"/>
          <w:sz w:val="32"/>
          <w:szCs w:val="32"/>
        </w:rPr>
        <w:t>服务类社会救助试点工作</w:t>
      </w:r>
      <w:r>
        <w:rPr>
          <w:rFonts w:hint="eastAsia" w:ascii="Times New Roman" w:hAnsi="Times New Roman" w:eastAsia="方正仿宋简体" w:cs="Times New Roman"/>
          <w:color w:val="auto"/>
          <w:sz w:val="32"/>
          <w:szCs w:val="32"/>
          <w:lang w:val="en-US" w:eastAsia="zh-CN"/>
        </w:rPr>
        <w:t>实施</w:t>
      </w:r>
      <w:r>
        <w:rPr>
          <w:rFonts w:hint="default" w:ascii="Times New Roman" w:hAnsi="Times New Roman" w:eastAsia="方正仿宋简体" w:cs="Times New Roman"/>
          <w:color w:val="auto"/>
          <w:sz w:val="32"/>
          <w:szCs w:val="32"/>
        </w:rPr>
        <w:t>方案》，结合我</w:t>
      </w:r>
      <w:r>
        <w:rPr>
          <w:rFonts w:hint="default"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实际，制定以下</w:t>
      </w:r>
      <w:r>
        <w:rPr>
          <w:rFonts w:hint="default" w:ascii="Times New Roman" w:hAnsi="Times New Roman" w:eastAsia="方正仿宋简体" w:cs="Times New Roman"/>
          <w:color w:val="auto"/>
          <w:sz w:val="32"/>
          <w:szCs w:val="32"/>
          <w:lang w:val="en-US" w:eastAsia="zh-CN"/>
        </w:rPr>
        <w:t>实施</w:t>
      </w:r>
      <w:r>
        <w:rPr>
          <w:rFonts w:hint="default" w:ascii="Times New Roman" w:hAnsi="Times New Roman" w:eastAsia="方正仿宋简体" w:cs="Times New Roman"/>
          <w:color w:val="auto"/>
          <w:sz w:val="32"/>
          <w:szCs w:val="32"/>
        </w:rPr>
        <w:t>方案。</w:t>
      </w:r>
    </w:p>
    <w:p w14:paraId="41B8EF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简体" w:hAnsi="方正黑体简体" w:eastAsia="方正黑体简体" w:cs="方正黑体简体"/>
          <w:color w:val="auto"/>
          <w:kern w:val="0"/>
          <w:sz w:val="32"/>
          <w:szCs w:val="32"/>
        </w:rPr>
      </w:pPr>
      <w:r>
        <w:rPr>
          <w:rFonts w:hint="eastAsia" w:ascii="方正黑体简体" w:hAnsi="方正黑体简体" w:eastAsia="方正黑体简体" w:cs="方正黑体简体"/>
          <w:color w:val="auto"/>
          <w:sz w:val="32"/>
          <w:szCs w:val="32"/>
        </w:rPr>
        <w:t>一、</w:t>
      </w:r>
      <w:r>
        <w:rPr>
          <w:rFonts w:hint="eastAsia" w:ascii="方正黑体简体" w:hAnsi="方正黑体简体" w:eastAsia="方正黑体简体" w:cs="方正黑体简体"/>
          <w:color w:val="auto"/>
          <w:kern w:val="0"/>
          <w:sz w:val="32"/>
          <w:szCs w:val="32"/>
        </w:rPr>
        <w:t>试点目标</w:t>
      </w:r>
    </w:p>
    <w:p w14:paraId="0A131221">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通过开展试点工作，建立</w:t>
      </w:r>
      <w:r>
        <w:rPr>
          <w:rFonts w:hint="default" w:ascii="Times New Roman" w:hAnsi="Times New Roman" w:eastAsia="方正仿宋简体" w:cs="Times New Roman"/>
          <w:color w:val="auto"/>
          <w:sz w:val="32"/>
          <w:szCs w:val="32"/>
        </w:rPr>
        <w:t>服务类社会救助清单制度</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构建“动态监测、需求评估、资源匹配、精准服务、监管有力”的服务类社会救助运行机制</w:t>
      </w:r>
      <w:r>
        <w:rPr>
          <w:rFonts w:hint="default" w:ascii="Times New Roman" w:hAnsi="Times New Roman" w:eastAsia="方正仿宋简体" w:cs="Times New Roman"/>
          <w:color w:val="auto"/>
          <w:sz w:val="32"/>
          <w:szCs w:val="32"/>
          <w:lang w:val="en-US" w:eastAsia="zh-CN"/>
        </w:rPr>
        <w:t>，打造</w:t>
      </w:r>
      <w:r>
        <w:rPr>
          <w:rFonts w:hint="default" w:ascii="Times New Roman" w:hAnsi="Times New Roman" w:eastAsia="方正仿宋简体" w:cs="Times New Roman"/>
          <w:color w:val="auto"/>
          <w:sz w:val="32"/>
          <w:szCs w:val="32"/>
        </w:rPr>
        <w:t>资源有效整合、供需精准匹配、流程标准规范、成效可感可及的服务类社会救助格局。</w:t>
      </w:r>
    </w:p>
    <w:p w14:paraId="11C976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简体" w:hAnsi="方正黑体简体" w:eastAsia="方正黑体简体" w:cs="方正黑体简体"/>
          <w:color w:val="auto"/>
          <w:kern w:val="0"/>
          <w:sz w:val="32"/>
          <w:szCs w:val="32"/>
        </w:rPr>
      </w:pPr>
      <w:r>
        <w:rPr>
          <w:rFonts w:hint="eastAsia" w:ascii="方正黑体简体" w:hAnsi="方正黑体简体" w:eastAsia="方正黑体简体" w:cs="方正黑体简体"/>
          <w:color w:val="auto"/>
          <w:kern w:val="0"/>
          <w:sz w:val="32"/>
          <w:szCs w:val="32"/>
          <w:lang w:val="en-US" w:eastAsia="zh-CN"/>
        </w:rPr>
        <w:t>二</w:t>
      </w:r>
      <w:r>
        <w:rPr>
          <w:rFonts w:hint="eastAsia" w:ascii="方正黑体简体" w:hAnsi="方正黑体简体" w:eastAsia="方正黑体简体" w:cs="方正黑体简体"/>
          <w:color w:val="auto"/>
          <w:kern w:val="0"/>
          <w:sz w:val="32"/>
          <w:szCs w:val="32"/>
        </w:rPr>
        <w:t>、试点任务</w:t>
      </w:r>
    </w:p>
    <w:p w14:paraId="12AD4F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（一）建立健全服务类社会救助需求评估体系</w:t>
      </w:r>
    </w:p>
    <w:p w14:paraId="4AA99449">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1.建立</w:t>
      </w:r>
      <w:r>
        <w:rPr>
          <w:rFonts w:hint="default" w:ascii="Times New Roman" w:hAnsi="Times New Roman" w:eastAsia="方正仿宋简体" w:cs="Times New Roman"/>
          <w:b/>
          <w:bCs/>
          <w:color w:val="auto"/>
          <w:sz w:val="32"/>
          <w:szCs w:val="32"/>
        </w:rPr>
        <w:t>低收入人口服务类社会救助需求台账</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Cs/>
          <w:color w:val="auto"/>
          <w:kern w:val="0"/>
          <w:sz w:val="32"/>
          <w:szCs w:val="32"/>
        </w:rPr>
        <w:t>从物质、健康、教育、就业、社会支持</w:t>
      </w:r>
      <w:r>
        <w:rPr>
          <w:rFonts w:hint="eastAsia" w:ascii="Times New Roman" w:hAnsi="Times New Roman" w:eastAsia="方正仿宋简体" w:cs="Times New Roman"/>
          <w:bCs/>
          <w:color w:val="auto"/>
          <w:kern w:val="0"/>
          <w:sz w:val="32"/>
          <w:szCs w:val="32"/>
          <w:lang w:eastAsia="zh-CN"/>
        </w:rPr>
        <w:t>、</w:t>
      </w:r>
      <w:r>
        <w:rPr>
          <w:rFonts w:hint="default" w:ascii="Times New Roman" w:hAnsi="Times New Roman" w:eastAsia="方正仿宋简体" w:cs="Times New Roman"/>
          <w:bCs/>
          <w:color w:val="auto"/>
          <w:kern w:val="0"/>
          <w:sz w:val="32"/>
          <w:szCs w:val="32"/>
        </w:rPr>
        <w:t>家庭照顾</w:t>
      </w:r>
      <w:r>
        <w:rPr>
          <w:rFonts w:hint="eastAsia" w:ascii="Times New Roman" w:hAnsi="Times New Roman" w:eastAsia="方正仿宋简体" w:cs="Times New Roman"/>
          <w:bCs/>
          <w:color w:val="auto"/>
          <w:kern w:val="0"/>
          <w:sz w:val="32"/>
          <w:szCs w:val="32"/>
          <w:lang w:eastAsia="zh-CN"/>
        </w:rPr>
        <w:t>等</w:t>
      </w:r>
      <w:r>
        <w:rPr>
          <w:rFonts w:hint="default" w:ascii="Times New Roman" w:hAnsi="Times New Roman" w:eastAsia="方正仿宋简体" w:cs="Times New Roman"/>
          <w:bCs/>
          <w:color w:val="auto"/>
          <w:kern w:val="0"/>
          <w:sz w:val="32"/>
          <w:szCs w:val="32"/>
        </w:rPr>
        <w:t>六大维度，分</w:t>
      </w:r>
      <w:r>
        <w:rPr>
          <w:rFonts w:hint="default" w:ascii="Times New Roman" w:hAnsi="Times New Roman" w:eastAsia="方正仿宋简体" w:cs="Times New Roman"/>
          <w:color w:val="auto"/>
          <w:kern w:val="0"/>
          <w:sz w:val="32"/>
          <w:szCs w:val="32"/>
        </w:rPr>
        <w:t>收入、居住、疾病、残疾、教育、就业、儿童青少年、家庭结构、社会保障、社会参与等</w:t>
      </w:r>
      <w:r>
        <w:rPr>
          <w:rFonts w:hint="default" w:ascii="Times New Roman" w:hAnsi="Times New Roman" w:eastAsia="方正仿宋简体" w:cs="Times New Roman"/>
          <w:bCs/>
          <w:color w:val="auto"/>
          <w:kern w:val="0"/>
          <w:sz w:val="32"/>
          <w:szCs w:val="32"/>
        </w:rPr>
        <w:t>10个困境指标</w:t>
      </w:r>
      <w:r>
        <w:rPr>
          <w:rFonts w:hint="default" w:ascii="Times New Roman" w:hAnsi="Times New Roman" w:eastAsia="方正仿宋简体" w:cs="Times New Roman"/>
          <w:bCs/>
          <w:color w:val="auto"/>
          <w:kern w:val="0"/>
          <w:sz w:val="32"/>
          <w:szCs w:val="32"/>
          <w:lang w:eastAsia="zh-CN"/>
        </w:rPr>
        <w:t>，</w:t>
      </w:r>
      <w:r>
        <w:rPr>
          <w:rFonts w:hint="default" w:ascii="Times New Roman" w:hAnsi="Times New Roman" w:eastAsia="方正仿宋简体" w:cs="Times New Roman"/>
          <w:bCs/>
          <w:color w:val="auto"/>
          <w:kern w:val="0"/>
          <w:sz w:val="32"/>
          <w:szCs w:val="32"/>
        </w:rPr>
        <w:t>对困难家庭进行全面分析</w:t>
      </w:r>
      <w:r>
        <w:rPr>
          <w:rFonts w:hint="default" w:ascii="Times New Roman" w:hAnsi="Times New Roman" w:eastAsia="方正仿宋简体" w:cs="Times New Roman"/>
          <w:bCs/>
          <w:color w:val="auto"/>
          <w:kern w:val="0"/>
          <w:sz w:val="32"/>
          <w:szCs w:val="32"/>
          <w:lang w:eastAsia="zh-CN"/>
        </w:rPr>
        <w:t>，</w:t>
      </w:r>
      <w:r>
        <w:rPr>
          <w:rFonts w:hint="default" w:ascii="Times New Roman" w:hAnsi="Times New Roman" w:eastAsia="方正仿宋简体" w:cs="Times New Roman"/>
          <w:color w:val="auto"/>
          <w:kern w:val="0"/>
          <w:sz w:val="32"/>
          <w:szCs w:val="32"/>
        </w:rPr>
        <w:t>科学判定困难家庭各项指标，</w:t>
      </w:r>
      <w:r>
        <w:rPr>
          <w:rFonts w:hint="default" w:ascii="Times New Roman" w:hAnsi="Times New Roman" w:eastAsia="方正仿宋简体" w:cs="Times New Roman"/>
          <w:color w:val="auto"/>
          <w:kern w:val="0"/>
          <w:sz w:val="32"/>
          <w:szCs w:val="32"/>
          <w:lang w:val="en-US" w:eastAsia="zh-CN"/>
        </w:rPr>
        <w:t>评估为</w:t>
      </w:r>
      <w:r>
        <w:rPr>
          <w:rFonts w:hint="default" w:ascii="Times New Roman" w:hAnsi="Times New Roman" w:eastAsia="方正仿宋简体" w:cs="Times New Roman"/>
          <w:bCs/>
          <w:color w:val="auto"/>
          <w:kern w:val="0"/>
          <w:sz w:val="32"/>
          <w:szCs w:val="32"/>
        </w:rPr>
        <w:t>高（7个及以上困境指标）、中（</w:t>
      </w:r>
      <w:r>
        <w:rPr>
          <w:rFonts w:hint="eastAsia" w:ascii="Times New Roman" w:hAnsi="Times New Roman" w:eastAsia="方正仿宋简体" w:cs="Times New Roman"/>
          <w:bCs/>
          <w:color w:val="auto"/>
          <w:kern w:val="0"/>
          <w:sz w:val="32"/>
          <w:szCs w:val="32"/>
          <w:lang w:val="en-US" w:eastAsia="zh-CN"/>
        </w:rPr>
        <w:t>6</w:t>
      </w:r>
      <w:r>
        <w:rPr>
          <w:rFonts w:hint="default" w:ascii="Times New Roman" w:hAnsi="Times New Roman" w:eastAsia="方正仿宋简体" w:cs="Times New Roman"/>
          <w:bCs/>
          <w:color w:val="auto"/>
          <w:kern w:val="0"/>
          <w:sz w:val="32"/>
          <w:szCs w:val="32"/>
        </w:rPr>
        <w:t>个及以下困境指标）、低（2个及以下困境指标）三个层级困境程度</w:t>
      </w:r>
      <w:r>
        <w:rPr>
          <w:rFonts w:hint="eastAsia" w:ascii="Times New Roman" w:hAnsi="Times New Roman" w:eastAsia="方正仿宋简体" w:cs="Times New Roman"/>
          <w:bCs/>
          <w:color w:val="auto"/>
          <w:kern w:val="0"/>
          <w:sz w:val="32"/>
          <w:szCs w:val="32"/>
          <w:lang w:eastAsia="zh-CN"/>
        </w:rPr>
        <w:t>（</w:t>
      </w:r>
      <w:r>
        <w:rPr>
          <w:rFonts w:hint="eastAsia" w:ascii="Times New Roman" w:hAnsi="Times New Roman" w:eastAsia="方正仿宋简体" w:cs="Times New Roman"/>
          <w:bCs/>
          <w:color w:val="auto"/>
          <w:kern w:val="0"/>
          <w:sz w:val="32"/>
          <w:szCs w:val="32"/>
          <w:lang w:val="en-US" w:eastAsia="zh-CN"/>
        </w:rPr>
        <w:t>详见附件2</w:t>
      </w:r>
      <w:r>
        <w:rPr>
          <w:rFonts w:hint="eastAsia" w:ascii="Times New Roman" w:hAnsi="Times New Roman" w:eastAsia="方正仿宋简体" w:cs="Times New Roman"/>
          <w:bCs/>
          <w:color w:val="auto"/>
          <w:kern w:val="0"/>
          <w:sz w:val="32"/>
          <w:szCs w:val="32"/>
          <w:lang w:eastAsia="zh-CN"/>
        </w:rPr>
        <w:t>）</w:t>
      </w:r>
      <w:r>
        <w:rPr>
          <w:rFonts w:hint="default" w:ascii="Times New Roman" w:hAnsi="Times New Roman" w:eastAsia="方正仿宋简体" w:cs="Times New Roman"/>
          <w:bCs/>
          <w:color w:val="auto"/>
          <w:kern w:val="0"/>
          <w:sz w:val="32"/>
          <w:szCs w:val="32"/>
          <w:lang w:eastAsia="zh-CN"/>
        </w:rPr>
        <w:t>，</w:t>
      </w:r>
      <w:r>
        <w:rPr>
          <w:rFonts w:hint="default" w:ascii="Times New Roman" w:hAnsi="Times New Roman" w:eastAsia="方正仿宋简体" w:cs="Times New Roman"/>
          <w:color w:val="auto"/>
          <w:sz w:val="32"/>
          <w:szCs w:val="32"/>
          <w:lang w:val="en-US" w:eastAsia="zh-CN"/>
        </w:rPr>
        <w:t>并根据低收入家庭</w:t>
      </w:r>
      <w:r>
        <w:rPr>
          <w:rFonts w:hint="default" w:ascii="Times New Roman" w:hAnsi="Times New Roman" w:eastAsia="方正仿宋简体" w:cs="Times New Roman"/>
          <w:color w:val="auto"/>
          <w:sz w:val="32"/>
          <w:szCs w:val="32"/>
        </w:rPr>
        <w:t>困难类型、困难程度及相应服务需求，形成低收入人口服务类社会救助需求台账。</w:t>
      </w:r>
    </w:p>
    <w:p w14:paraId="48B7441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bCs/>
          <w:color w:val="auto"/>
          <w:kern w:val="0"/>
          <w:sz w:val="32"/>
          <w:szCs w:val="32"/>
          <w:lang w:val="en-US" w:eastAsia="zh-CN"/>
        </w:rPr>
        <w:t>2</w:t>
      </w:r>
      <w:r>
        <w:rPr>
          <w:rFonts w:hint="default" w:ascii="Times New Roman" w:hAnsi="Times New Roman" w:eastAsia="方正仿宋简体" w:cs="Times New Roman"/>
          <w:b/>
          <w:bCs/>
          <w:color w:val="auto"/>
          <w:kern w:val="0"/>
          <w:sz w:val="32"/>
          <w:szCs w:val="32"/>
        </w:rPr>
        <w:t>.开展</w:t>
      </w:r>
      <w:r>
        <w:rPr>
          <w:rFonts w:hint="default" w:ascii="Times New Roman" w:hAnsi="Times New Roman" w:eastAsia="方正仿宋简体" w:cs="Times New Roman"/>
          <w:b/>
          <w:bCs/>
          <w:color w:val="auto"/>
          <w:kern w:val="0"/>
          <w:sz w:val="32"/>
          <w:szCs w:val="32"/>
          <w:lang w:val="en-US" w:eastAsia="zh-CN"/>
        </w:rPr>
        <w:t>社会工作和志愿</w:t>
      </w:r>
      <w:r>
        <w:rPr>
          <w:rFonts w:hint="default" w:ascii="Times New Roman" w:hAnsi="Times New Roman" w:eastAsia="方正仿宋简体" w:cs="Times New Roman"/>
          <w:b/>
          <w:bCs/>
          <w:color w:val="auto"/>
          <w:kern w:val="0"/>
          <w:sz w:val="32"/>
          <w:szCs w:val="32"/>
        </w:rPr>
        <w:t>服务。</w:t>
      </w:r>
      <w:r>
        <w:rPr>
          <w:rFonts w:hint="default" w:ascii="Times New Roman" w:hAnsi="Times New Roman" w:eastAsia="方正仿宋简体" w:cs="Times New Roman"/>
          <w:color w:val="auto"/>
          <w:kern w:val="0"/>
          <w:sz w:val="32"/>
          <w:szCs w:val="32"/>
        </w:rPr>
        <w:t>引入社工</w:t>
      </w:r>
      <w:r>
        <w:rPr>
          <w:rFonts w:hint="default" w:ascii="Times New Roman" w:hAnsi="Times New Roman" w:eastAsia="方正仿宋简体" w:cs="Times New Roman"/>
          <w:color w:val="auto"/>
          <w:kern w:val="0"/>
          <w:sz w:val="32"/>
          <w:szCs w:val="32"/>
          <w:lang w:val="en-US" w:eastAsia="zh-CN"/>
        </w:rPr>
        <w:t>和志愿</w:t>
      </w:r>
      <w:r>
        <w:rPr>
          <w:rFonts w:hint="default" w:ascii="Times New Roman" w:hAnsi="Times New Roman" w:eastAsia="方正仿宋简体" w:cs="Times New Roman"/>
          <w:color w:val="auto"/>
          <w:kern w:val="0"/>
          <w:sz w:val="32"/>
          <w:szCs w:val="32"/>
        </w:rPr>
        <w:t>力量参与</w:t>
      </w:r>
      <w:r>
        <w:rPr>
          <w:rFonts w:hint="default" w:ascii="Times New Roman" w:hAnsi="Times New Roman" w:eastAsia="方正仿宋简体" w:cs="Times New Roman"/>
          <w:color w:val="auto"/>
          <w:kern w:val="0"/>
          <w:sz w:val="32"/>
          <w:szCs w:val="32"/>
          <w:lang w:val="en-US" w:eastAsia="zh-CN"/>
        </w:rPr>
        <w:t>服务类社会救助</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kern w:val="0"/>
          <w:sz w:val="32"/>
          <w:szCs w:val="32"/>
          <w:lang w:val="en-US" w:eastAsia="zh-CN"/>
        </w:rPr>
        <w:t>乡镇</w:t>
      </w:r>
      <w:r>
        <w:rPr>
          <w:rFonts w:hint="default" w:ascii="Times New Roman" w:hAnsi="Times New Roman" w:eastAsia="方正仿宋简体" w:cs="Times New Roman"/>
          <w:color w:val="auto"/>
          <w:kern w:val="0"/>
          <w:sz w:val="32"/>
          <w:szCs w:val="32"/>
        </w:rPr>
        <w:t>社工</w:t>
      </w:r>
      <w:r>
        <w:rPr>
          <w:rFonts w:hint="default" w:ascii="Times New Roman" w:hAnsi="Times New Roman" w:eastAsia="方正仿宋简体" w:cs="Times New Roman"/>
          <w:color w:val="auto"/>
          <w:kern w:val="0"/>
          <w:sz w:val="32"/>
          <w:szCs w:val="32"/>
          <w:lang w:val="en-US" w:eastAsia="zh-CN"/>
        </w:rPr>
        <w:t>站</w:t>
      </w:r>
      <w:r>
        <w:rPr>
          <w:rFonts w:hint="default" w:ascii="Times New Roman" w:hAnsi="Times New Roman" w:eastAsia="方正仿宋简体" w:cs="Times New Roman"/>
          <w:color w:val="auto"/>
          <w:kern w:val="0"/>
          <w:sz w:val="32"/>
          <w:szCs w:val="32"/>
        </w:rPr>
        <w:t>针对不同困境程度的家庭制订服务计划，</w:t>
      </w:r>
      <w:r>
        <w:rPr>
          <w:rFonts w:hint="default" w:ascii="Times New Roman" w:hAnsi="Times New Roman" w:eastAsia="方正仿宋简体" w:cs="Times New Roman"/>
          <w:color w:val="auto"/>
          <w:kern w:val="0"/>
          <w:sz w:val="32"/>
          <w:szCs w:val="32"/>
          <w:lang w:val="en-US" w:eastAsia="zh-CN"/>
        </w:rPr>
        <w:t>招募社会工作者和志愿者参与服务，</w:t>
      </w:r>
      <w:r>
        <w:rPr>
          <w:rFonts w:hint="default" w:ascii="Times New Roman" w:hAnsi="Times New Roman" w:eastAsia="方正仿宋简体" w:cs="Times New Roman"/>
          <w:color w:val="auto"/>
          <w:kern w:val="0"/>
          <w:sz w:val="32"/>
          <w:szCs w:val="32"/>
        </w:rPr>
        <w:t>对于低度困境家庭，以满足其家庭的基本需求、防止困境程度升级为目标；对于中度困境家庭，以帮助支持和发展提升为主，挖掘和激发家庭复原力；对于高度困境家庭，以降低家庭风险为出发点，开展深度个案服务，避免意外事件发生。</w:t>
      </w:r>
    </w:p>
    <w:p w14:paraId="41C4DE69">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bCs/>
          <w:color w:val="auto"/>
          <w:kern w:val="0"/>
          <w:sz w:val="32"/>
          <w:szCs w:val="32"/>
          <w:lang w:val="en-US" w:eastAsia="zh-CN"/>
        </w:rPr>
        <w:t>3</w:t>
      </w:r>
      <w:r>
        <w:rPr>
          <w:rFonts w:hint="default" w:ascii="Times New Roman" w:hAnsi="Times New Roman" w:eastAsia="方正仿宋简体" w:cs="Times New Roman"/>
          <w:b/>
          <w:bCs/>
          <w:color w:val="auto"/>
          <w:kern w:val="0"/>
          <w:sz w:val="32"/>
          <w:szCs w:val="32"/>
        </w:rPr>
        <w:t>.</w:t>
      </w:r>
      <w:r>
        <w:rPr>
          <w:rFonts w:hint="default" w:ascii="Times New Roman" w:hAnsi="Times New Roman" w:eastAsia="方正仿宋简体" w:cs="Times New Roman"/>
          <w:b/>
          <w:bCs/>
          <w:color w:val="auto"/>
          <w:kern w:val="0"/>
          <w:sz w:val="32"/>
          <w:szCs w:val="32"/>
          <w:lang w:val="en-US" w:eastAsia="zh-CN"/>
        </w:rPr>
        <w:t>开展低收入人口救助服务需求摸排</w:t>
      </w:r>
      <w:r>
        <w:rPr>
          <w:rFonts w:hint="default" w:ascii="Times New Roman" w:hAnsi="Times New Roman" w:eastAsia="方正仿宋简体" w:cs="Times New Roman"/>
          <w:b/>
          <w:bCs/>
          <w:color w:val="auto"/>
          <w:kern w:val="0"/>
          <w:sz w:val="32"/>
          <w:szCs w:val="32"/>
        </w:rPr>
        <w:t>。</w:t>
      </w:r>
      <w:r>
        <w:rPr>
          <w:rFonts w:hint="default" w:ascii="Times New Roman" w:hAnsi="Times New Roman" w:eastAsia="方正仿宋简体" w:cs="Times New Roman"/>
          <w:color w:val="auto"/>
          <w:kern w:val="0"/>
          <w:sz w:val="32"/>
          <w:szCs w:val="32"/>
        </w:rPr>
        <w:t>健全主动发现机制，</w:t>
      </w:r>
      <w:r>
        <w:rPr>
          <w:rFonts w:hint="eastAsia" w:ascii="Times New Roman" w:hAnsi="Times New Roman" w:eastAsia="方正仿宋简体" w:cs="Times New Roman"/>
          <w:color w:val="auto"/>
          <w:kern w:val="0"/>
          <w:sz w:val="32"/>
          <w:szCs w:val="32"/>
          <w:lang w:eastAsia="zh-CN"/>
        </w:rPr>
        <w:t>压实乡镇、村（社区）工作责任，</w:t>
      </w:r>
      <w:r>
        <w:rPr>
          <w:rFonts w:hint="default" w:ascii="Times New Roman" w:hAnsi="Times New Roman" w:eastAsia="方正仿宋简体" w:cs="Times New Roman"/>
          <w:color w:val="auto"/>
          <w:sz w:val="32"/>
          <w:szCs w:val="32"/>
        </w:rPr>
        <w:t>常态化开展低收入人口救助服务需求摸底排查</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kern w:val="0"/>
          <w:sz w:val="32"/>
          <w:szCs w:val="32"/>
        </w:rPr>
        <w:t>乡镇</w:t>
      </w:r>
      <w:r>
        <w:rPr>
          <w:rFonts w:hint="default" w:ascii="Times New Roman" w:hAnsi="Times New Roman" w:eastAsia="方正仿宋简体" w:cs="Times New Roman"/>
          <w:color w:val="auto"/>
          <w:sz w:val="32"/>
          <w:szCs w:val="32"/>
        </w:rPr>
        <w:t>建立完善“线上预警+线下摸排”等主动发现工作机制，</w:t>
      </w:r>
      <w:r>
        <w:rPr>
          <w:rFonts w:hint="default" w:ascii="Times New Roman" w:hAnsi="Times New Roman" w:eastAsia="方正仿宋简体" w:cs="Times New Roman"/>
          <w:color w:val="auto"/>
          <w:kern w:val="0"/>
          <w:sz w:val="32"/>
          <w:szCs w:val="32"/>
        </w:rPr>
        <w:t>及时推送处置预警信息，并</w:t>
      </w:r>
      <w:r>
        <w:rPr>
          <w:rFonts w:hint="default" w:ascii="Times New Roman" w:hAnsi="Times New Roman" w:eastAsia="方正仿宋简体" w:cs="Times New Roman"/>
          <w:color w:val="auto"/>
          <w:sz w:val="32"/>
          <w:szCs w:val="32"/>
        </w:rPr>
        <w:t>加强动态管理</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sz w:val="32"/>
          <w:szCs w:val="32"/>
        </w:rPr>
        <w:t>村（社区）</w:t>
      </w:r>
      <w:r>
        <w:rPr>
          <w:rFonts w:hint="default" w:ascii="Times New Roman" w:hAnsi="Times New Roman" w:eastAsia="方正仿宋简体" w:cs="Times New Roman"/>
          <w:color w:val="auto"/>
          <w:kern w:val="0"/>
          <w:sz w:val="32"/>
          <w:szCs w:val="32"/>
        </w:rPr>
        <w:t>发挥“铁脚板”作用，加大困难群众主动摸排力度，</w:t>
      </w:r>
      <w:r>
        <w:rPr>
          <w:rFonts w:hint="default" w:ascii="Times New Roman" w:hAnsi="Times New Roman" w:eastAsia="方正仿宋简体" w:cs="Times New Roman"/>
          <w:color w:val="auto"/>
          <w:kern w:val="0"/>
          <w:sz w:val="32"/>
          <w:szCs w:val="32"/>
          <w:lang w:val="en-US" w:eastAsia="zh-CN"/>
        </w:rPr>
        <w:t>进一步</w:t>
      </w:r>
      <w:r>
        <w:rPr>
          <w:rFonts w:hint="default" w:ascii="Times New Roman" w:hAnsi="Times New Roman" w:eastAsia="方正仿宋简体" w:cs="Times New Roman"/>
          <w:color w:val="auto"/>
          <w:kern w:val="0"/>
          <w:sz w:val="32"/>
          <w:szCs w:val="32"/>
        </w:rPr>
        <w:t>完善低收入人口社会救助需求台账，并及时进行上报。</w:t>
      </w:r>
    </w:p>
    <w:p w14:paraId="0EC5E0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（二）制定完善服务类社会救助清单</w:t>
      </w:r>
    </w:p>
    <w:p w14:paraId="6DAA111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1.编制低收入人口服务类社会救助清单。</w:t>
      </w:r>
      <w:r>
        <w:rPr>
          <w:rFonts w:hint="default" w:ascii="Times New Roman" w:hAnsi="Times New Roman" w:eastAsia="方正仿宋简体" w:cs="Times New Roman"/>
          <w:color w:val="auto"/>
          <w:kern w:val="0"/>
          <w:sz w:val="32"/>
          <w:szCs w:val="32"/>
          <w:lang w:val="en-US" w:eastAsia="zh-CN"/>
        </w:rPr>
        <w:t>设置生活类、照护类、支持类、资源链接类四个服务类别，细化服务内容和服务标准，确定服务范围和供给主体，结合我县社会救助工作实际、点亮乡镇特色、突出试点成效等方面，编制形成霍山县低收入人口服务类社会救助清单</w:t>
      </w:r>
      <w:r>
        <w:rPr>
          <w:rFonts w:hint="eastAsia" w:ascii="Times New Roman" w:hAnsi="Times New Roman" w:eastAsia="方正仿宋简体" w:cs="Times New Roman"/>
          <w:color w:val="auto"/>
          <w:kern w:val="0"/>
          <w:sz w:val="32"/>
          <w:szCs w:val="32"/>
          <w:lang w:val="en-US" w:eastAsia="zh-CN"/>
        </w:rPr>
        <w:t>（详见附件3）</w:t>
      </w:r>
      <w:r>
        <w:rPr>
          <w:rFonts w:hint="default" w:ascii="Times New Roman" w:hAnsi="Times New Roman" w:eastAsia="方正仿宋简体" w:cs="Times New Roman"/>
          <w:color w:val="auto"/>
          <w:kern w:val="0"/>
          <w:sz w:val="32"/>
          <w:szCs w:val="32"/>
          <w:lang w:val="en-US" w:eastAsia="zh-CN"/>
        </w:rPr>
        <w:t>。</w:t>
      </w:r>
    </w:p>
    <w:p w14:paraId="6FE47F6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明确</w:t>
      </w:r>
      <w:r>
        <w:rPr>
          <w:rFonts w:hint="default" w:ascii="Times New Roman" w:hAnsi="Times New Roman" w:eastAsia="方正仿宋简体" w:cs="Times New Roman"/>
          <w:b/>
          <w:color w:val="auto"/>
          <w:sz w:val="32"/>
          <w:szCs w:val="32"/>
        </w:rPr>
        <w:t>服务保障</w:t>
      </w:r>
      <w:r>
        <w:rPr>
          <w:rFonts w:hint="default" w:ascii="Times New Roman" w:hAnsi="Times New Roman" w:eastAsia="方正仿宋简体" w:cs="Times New Roman"/>
          <w:b/>
          <w:color w:val="auto"/>
          <w:sz w:val="32"/>
          <w:szCs w:val="32"/>
          <w:lang w:val="en-US" w:eastAsia="zh-CN"/>
        </w:rPr>
        <w:t>对象</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服务类社会救助对象主要为</w:t>
      </w:r>
      <w:r>
        <w:rPr>
          <w:rFonts w:hint="default" w:ascii="Times New Roman" w:hAnsi="Times New Roman" w:eastAsia="方正仿宋简体" w:cs="Times New Roman"/>
          <w:b w:val="0"/>
          <w:bCs/>
          <w:color w:val="auto"/>
          <w:sz w:val="32"/>
          <w:szCs w:val="32"/>
        </w:rPr>
        <w:t>特困人员、低保对象、低保边缘家</w:t>
      </w:r>
      <w:r>
        <w:rPr>
          <w:rFonts w:hint="default" w:ascii="Times New Roman" w:hAnsi="Times New Roman" w:eastAsia="方正仿宋简体" w:cs="Times New Roman"/>
          <w:color w:val="auto"/>
          <w:sz w:val="32"/>
          <w:szCs w:val="32"/>
        </w:rPr>
        <w:t>庭成员、刚性支出困难家庭成员和过渡期内的防止返贫监测对象</w:t>
      </w:r>
      <w:r>
        <w:rPr>
          <w:rFonts w:hint="default" w:ascii="Times New Roman" w:hAnsi="Times New Roman" w:eastAsia="方正仿宋简体" w:cs="Times New Roman"/>
          <w:color w:val="auto"/>
          <w:sz w:val="32"/>
          <w:szCs w:val="32"/>
          <w:lang w:val="en-US" w:eastAsia="zh-CN"/>
        </w:rPr>
        <w:t>等低收入人口，各乡镇可结合实际，以</w:t>
      </w:r>
      <w:r>
        <w:rPr>
          <w:rFonts w:hint="default" w:ascii="Times New Roman" w:hAnsi="Times New Roman" w:eastAsia="方正仿宋简体" w:cs="Times New Roman"/>
          <w:color w:val="auto"/>
          <w:sz w:val="32"/>
          <w:szCs w:val="32"/>
        </w:rPr>
        <w:t>增进困难群众福祉作为试点工作的出发点和落脚点，</w:t>
      </w:r>
      <w:r>
        <w:rPr>
          <w:rFonts w:hint="default" w:ascii="Times New Roman" w:hAnsi="Times New Roman" w:eastAsia="方正仿宋简体" w:cs="Times New Roman"/>
          <w:color w:val="auto"/>
          <w:sz w:val="32"/>
          <w:szCs w:val="32"/>
          <w:lang w:val="en-US" w:eastAsia="zh-CN"/>
        </w:rPr>
        <w:t>将范围延伸至老年人、未成年人、残疾人等特殊群体。</w:t>
      </w:r>
    </w:p>
    <w:p w14:paraId="58205D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（三）构建服务类社会救助网络</w:t>
      </w:r>
    </w:p>
    <w:p w14:paraId="449A862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b w:val="0"/>
          <w:bCs/>
          <w:color w:val="auto"/>
          <w:kern w:val="0"/>
          <w:sz w:val="32"/>
          <w:szCs w:val="32"/>
        </w:rPr>
      </w:pPr>
      <w:r>
        <w:rPr>
          <w:rFonts w:hint="eastAsia" w:ascii="Times New Roman" w:hAnsi="Times New Roman" w:eastAsia="方正仿宋简体" w:cs="Times New Roman"/>
          <w:b/>
          <w:color w:val="auto"/>
          <w:sz w:val="32"/>
          <w:szCs w:val="32"/>
          <w:lang w:val="en-US" w:eastAsia="zh-CN"/>
        </w:rPr>
        <w:t>1.充分发挥政府主导作用</w:t>
      </w:r>
      <w:r>
        <w:rPr>
          <w:rFonts w:hint="default" w:ascii="Times New Roman" w:hAnsi="Times New Roman" w:eastAsia="方正仿宋简体" w:cs="Times New Roman"/>
          <w:b/>
          <w:color w:val="auto"/>
          <w:sz w:val="32"/>
          <w:szCs w:val="32"/>
          <w:lang w:val="en-US" w:eastAsia="zh-CN"/>
        </w:rPr>
        <w:t>。</w:t>
      </w:r>
      <w:r>
        <w:rPr>
          <w:rFonts w:hint="default" w:ascii="Times New Roman" w:hAnsi="Times New Roman" w:eastAsia="方正仿宋简体" w:cs="Times New Roman"/>
          <w:b w:val="0"/>
          <w:bCs/>
          <w:color w:val="auto"/>
          <w:kern w:val="0"/>
          <w:sz w:val="32"/>
          <w:szCs w:val="32"/>
          <w:lang w:val="en-US" w:eastAsia="zh-CN"/>
        </w:rPr>
        <w:t>实施“汇救联助”工程，实现社会救</w:t>
      </w:r>
      <w:r>
        <w:rPr>
          <w:rFonts w:hint="default" w:ascii="Times New Roman" w:hAnsi="Times New Roman" w:eastAsia="方正仿宋简体" w:cs="Times New Roman"/>
          <w:b w:val="0"/>
          <w:bCs/>
          <w:color w:val="auto"/>
          <w:spacing w:val="-6"/>
          <w:kern w:val="0"/>
          <w:sz w:val="32"/>
          <w:szCs w:val="32"/>
          <w:lang w:val="en-US" w:eastAsia="zh-CN"/>
        </w:rPr>
        <w:t>助“一次申请、分类审核”，探索“前台受理、后台流转、部门协同、流程跟踪”新格局</w:t>
      </w:r>
      <w:r>
        <w:rPr>
          <w:rFonts w:hint="eastAsia" w:ascii="Times New Roman" w:hAnsi="Times New Roman" w:eastAsia="方正仿宋简体" w:cs="Times New Roman"/>
          <w:b w:val="0"/>
          <w:bCs/>
          <w:color w:val="auto"/>
          <w:spacing w:val="-6"/>
          <w:kern w:val="0"/>
          <w:sz w:val="32"/>
          <w:szCs w:val="32"/>
          <w:lang w:val="en-US" w:eastAsia="zh-CN"/>
        </w:rPr>
        <w:t>。</w:t>
      </w:r>
      <w:r>
        <w:rPr>
          <w:rFonts w:hint="default" w:ascii="Times New Roman" w:hAnsi="Times New Roman" w:eastAsia="方正仿宋简体" w:cs="Times New Roman"/>
          <w:b w:val="0"/>
          <w:bCs/>
          <w:color w:val="auto"/>
          <w:spacing w:val="-6"/>
          <w:kern w:val="0"/>
          <w:sz w:val="32"/>
          <w:szCs w:val="32"/>
          <w:lang w:val="en-US" w:eastAsia="zh-CN"/>
        </w:rPr>
        <w:t>乡镇要规范低收入人口认定，</w:t>
      </w:r>
      <w:r>
        <w:rPr>
          <w:rFonts w:hint="eastAsia" w:ascii="Times New Roman" w:hAnsi="Times New Roman" w:eastAsia="方正仿宋简体" w:cs="Times New Roman"/>
          <w:b w:val="0"/>
          <w:bCs/>
          <w:color w:val="auto"/>
          <w:spacing w:val="-6"/>
          <w:kern w:val="0"/>
          <w:sz w:val="32"/>
          <w:szCs w:val="32"/>
          <w:lang w:val="en-US" w:eastAsia="zh-CN"/>
        </w:rPr>
        <w:t>县</w:t>
      </w:r>
      <w:r>
        <w:rPr>
          <w:rFonts w:hint="default" w:ascii="Times New Roman" w:hAnsi="Times New Roman" w:eastAsia="方正仿宋简体" w:cs="Times New Roman"/>
          <w:b w:val="0"/>
          <w:bCs/>
          <w:color w:val="auto"/>
          <w:spacing w:val="-6"/>
          <w:kern w:val="0"/>
          <w:sz w:val="32"/>
          <w:szCs w:val="32"/>
          <w:lang w:val="en-US" w:eastAsia="zh-CN"/>
        </w:rPr>
        <w:t>民政</w:t>
      </w:r>
      <w:r>
        <w:rPr>
          <w:rFonts w:hint="eastAsia" w:ascii="Times New Roman" w:hAnsi="Times New Roman" w:eastAsia="方正仿宋简体" w:cs="Times New Roman"/>
          <w:b w:val="0"/>
          <w:bCs/>
          <w:color w:val="auto"/>
          <w:spacing w:val="-6"/>
          <w:kern w:val="0"/>
          <w:sz w:val="32"/>
          <w:szCs w:val="32"/>
          <w:lang w:val="en-US" w:eastAsia="zh-CN"/>
        </w:rPr>
        <w:t>局要</w:t>
      </w:r>
      <w:r>
        <w:rPr>
          <w:rFonts w:hint="default" w:ascii="Times New Roman" w:hAnsi="Times New Roman" w:eastAsia="方正仿宋简体" w:cs="Times New Roman"/>
          <w:b w:val="0"/>
          <w:bCs/>
          <w:color w:val="auto"/>
          <w:spacing w:val="-6"/>
          <w:kern w:val="0"/>
          <w:sz w:val="32"/>
          <w:szCs w:val="32"/>
          <w:lang w:val="en-US" w:eastAsia="zh-CN"/>
        </w:rPr>
        <w:t>加强监督管理，对符合条件的低收入人口实施最低生活保障、特困人员供养、临时救助，并及时将低收入人口信息推送至相关部门</w:t>
      </w:r>
      <w:r>
        <w:rPr>
          <w:rFonts w:hint="eastAsia" w:ascii="Times New Roman" w:hAnsi="Times New Roman" w:eastAsia="方正仿宋简体" w:cs="Times New Roman"/>
          <w:b w:val="0"/>
          <w:bCs/>
          <w:color w:val="auto"/>
          <w:spacing w:val="-6"/>
          <w:kern w:val="0"/>
          <w:sz w:val="32"/>
          <w:szCs w:val="32"/>
          <w:lang w:val="en-US" w:eastAsia="zh-CN"/>
        </w:rPr>
        <w:t>。</w:t>
      </w:r>
      <w:r>
        <w:rPr>
          <w:rFonts w:hint="default" w:ascii="Times New Roman" w:hAnsi="Times New Roman" w:eastAsia="方正仿宋简体" w:cs="Times New Roman"/>
          <w:b w:val="0"/>
          <w:bCs/>
          <w:color w:val="auto"/>
          <w:spacing w:val="-6"/>
          <w:kern w:val="0"/>
          <w:sz w:val="32"/>
          <w:szCs w:val="32"/>
          <w:lang w:val="en-US" w:eastAsia="zh-CN"/>
        </w:rPr>
        <w:t>医疗、教育、人社、应急、住建等社会救助管理部门，</w:t>
      </w:r>
      <w:r>
        <w:rPr>
          <w:rFonts w:hint="default" w:ascii="Times New Roman" w:hAnsi="Times New Roman" w:eastAsia="方正仿宋简体" w:cs="Times New Roman"/>
          <w:b w:val="0"/>
          <w:bCs/>
          <w:color w:val="auto"/>
          <w:spacing w:val="-6"/>
          <w:kern w:val="0"/>
          <w:sz w:val="32"/>
          <w:szCs w:val="32"/>
        </w:rPr>
        <w:t>对</w:t>
      </w:r>
      <w:r>
        <w:rPr>
          <w:rFonts w:hint="default" w:ascii="Times New Roman" w:hAnsi="Times New Roman" w:eastAsia="方正仿宋简体" w:cs="Times New Roman"/>
          <w:b w:val="0"/>
          <w:bCs/>
          <w:color w:val="auto"/>
          <w:spacing w:val="-6"/>
          <w:kern w:val="0"/>
          <w:sz w:val="32"/>
          <w:szCs w:val="32"/>
          <w:lang w:val="en-US" w:eastAsia="zh-CN"/>
        </w:rPr>
        <w:t>符合条件的</w:t>
      </w:r>
      <w:r>
        <w:rPr>
          <w:rFonts w:hint="default" w:ascii="Times New Roman" w:hAnsi="Times New Roman" w:eastAsia="方正仿宋简体" w:cs="Times New Roman"/>
          <w:b w:val="0"/>
          <w:bCs/>
          <w:color w:val="auto"/>
          <w:spacing w:val="-6"/>
          <w:kern w:val="0"/>
          <w:sz w:val="32"/>
          <w:szCs w:val="32"/>
        </w:rPr>
        <w:t>特困人员、低保等低收入人口</w:t>
      </w:r>
      <w:r>
        <w:rPr>
          <w:rFonts w:hint="default" w:ascii="Times New Roman" w:hAnsi="Times New Roman" w:eastAsia="方正仿宋简体" w:cs="Times New Roman"/>
          <w:b w:val="0"/>
          <w:bCs/>
          <w:color w:val="auto"/>
          <w:spacing w:val="-6"/>
          <w:kern w:val="0"/>
          <w:sz w:val="32"/>
          <w:szCs w:val="32"/>
          <w:lang w:val="en-US" w:eastAsia="zh-CN"/>
        </w:rPr>
        <w:t>实施医疗救助、教育救助、就业救助、受灾人员救助、住房救助等专项救助。</w:t>
      </w:r>
    </w:p>
    <w:p w14:paraId="7BB6C86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b w:val="0"/>
          <w:bCs/>
          <w:color w:val="auto"/>
          <w:kern w:val="0"/>
          <w:sz w:val="32"/>
          <w:szCs w:val="32"/>
          <w:lang w:val="en-US"/>
        </w:rPr>
      </w:pPr>
      <w:r>
        <w:rPr>
          <w:rFonts w:hint="eastAsia" w:ascii="Times New Roman" w:hAnsi="Times New Roman" w:eastAsia="方正仿宋简体" w:cs="Times New Roman"/>
          <w:b/>
          <w:color w:val="auto"/>
          <w:kern w:val="0"/>
          <w:sz w:val="32"/>
          <w:szCs w:val="32"/>
          <w:lang w:val="en-US" w:eastAsia="zh-CN"/>
        </w:rPr>
        <w:t>2</w:t>
      </w:r>
      <w:r>
        <w:rPr>
          <w:rFonts w:hint="default" w:ascii="Times New Roman" w:hAnsi="Times New Roman" w:eastAsia="方正仿宋简体" w:cs="Times New Roman"/>
          <w:b/>
          <w:color w:val="auto"/>
          <w:kern w:val="0"/>
          <w:sz w:val="32"/>
          <w:szCs w:val="32"/>
        </w:rPr>
        <w:t>.</w:t>
      </w:r>
      <w:r>
        <w:rPr>
          <w:rFonts w:hint="eastAsia" w:ascii="Times New Roman" w:hAnsi="Times New Roman" w:eastAsia="方正仿宋简体" w:cs="Times New Roman"/>
          <w:b/>
          <w:color w:val="auto"/>
          <w:kern w:val="0"/>
          <w:sz w:val="32"/>
          <w:szCs w:val="32"/>
          <w:lang w:val="en-US" w:eastAsia="zh-CN"/>
        </w:rPr>
        <w:t>推动群团</w:t>
      </w:r>
      <w:r>
        <w:rPr>
          <w:rFonts w:hint="default" w:ascii="Times New Roman" w:hAnsi="Times New Roman" w:eastAsia="方正仿宋简体" w:cs="Times New Roman"/>
          <w:b/>
          <w:color w:val="auto"/>
          <w:kern w:val="0"/>
          <w:sz w:val="32"/>
          <w:szCs w:val="32"/>
        </w:rPr>
        <w:t>组织参与。</w:t>
      </w:r>
      <w:r>
        <w:rPr>
          <w:rFonts w:hint="eastAsia" w:ascii="Times New Roman" w:hAnsi="Times New Roman" w:eastAsia="方正仿宋简体" w:cs="Times New Roman"/>
          <w:b w:val="0"/>
          <w:bCs/>
          <w:color w:val="auto"/>
          <w:kern w:val="0"/>
          <w:sz w:val="32"/>
          <w:szCs w:val="32"/>
          <w:lang w:val="en-US" w:eastAsia="zh-CN"/>
        </w:rPr>
        <w:t>依托</w:t>
      </w:r>
      <w:r>
        <w:rPr>
          <w:rFonts w:hint="default" w:ascii="Times New Roman" w:hAnsi="Times New Roman" w:eastAsia="方正仿宋简体" w:cs="Times New Roman"/>
          <w:b w:val="0"/>
          <w:bCs/>
          <w:color w:val="auto"/>
          <w:kern w:val="0"/>
          <w:sz w:val="32"/>
          <w:szCs w:val="32"/>
        </w:rPr>
        <w:t>六安市</w:t>
      </w:r>
      <w:r>
        <w:rPr>
          <w:rFonts w:hint="eastAsia" w:ascii="Times New Roman" w:hAnsi="Times New Roman" w:eastAsia="方正仿宋简体" w:cs="Times New Roman"/>
          <w:b w:val="0"/>
          <w:bCs/>
          <w:color w:val="auto"/>
          <w:kern w:val="0"/>
          <w:sz w:val="32"/>
          <w:szCs w:val="32"/>
          <w:lang w:val="en-US" w:eastAsia="zh-CN"/>
        </w:rPr>
        <w:t>社会救助大数据系统、</w:t>
      </w:r>
      <w:r>
        <w:rPr>
          <w:rFonts w:hint="default" w:ascii="Times New Roman" w:hAnsi="Times New Roman" w:eastAsia="方正仿宋简体" w:cs="Times New Roman"/>
          <w:b w:val="0"/>
          <w:bCs/>
          <w:color w:val="auto"/>
          <w:kern w:val="0"/>
          <w:sz w:val="32"/>
          <w:szCs w:val="32"/>
        </w:rPr>
        <w:t>居民家庭经济状况核对信息系统</w:t>
      </w:r>
      <w:r>
        <w:rPr>
          <w:rFonts w:hint="eastAsia" w:ascii="Times New Roman" w:hAnsi="Times New Roman" w:eastAsia="方正仿宋简体" w:cs="Times New Roman"/>
          <w:b w:val="0"/>
          <w:bCs/>
          <w:color w:val="auto"/>
          <w:kern w:val="0"/>
          <w:sz w:val="32"/>
          <w:szCs w:val="32"/>
          <w:lang w:val="en-US" w:eastAsia="zh-CN"/>
        </w:rPr>
        <w:t>等信息平台，推动总工会、妇联、残联等群团组织对符合条件的困难职工</w:t>
      </w:r>
      <w:r>
        <w:rPr>
          <w:rFonts w:hint="eastAsia" w:ascii="Times New Roman" w:hAnsi="Times New Roman" w:eastAsia="方正仿宋简体" w:cs="Times New Roman"/>
          <w:b w:val="0"/>
          <w:bCs/>
          <w:color w:val="auto"/>
          <w:kern w:val="0"/>
          <w:sz w:val="32"/>
          <w:szCs w:val="32"/>
          <w:lang w:eastAsia="zh-CN"/>
        </w:rPr>
        <w:t>、</w:t>
      </w:r>
      <w:r>
        <w:rPr>
          <w:rFonts w:hint="eastAsia" w:ascii="Times New Roman" w:hAnsi="Times New Roman" w:eastAsia="方正仿宋简体" w:cs="Times New Roman"/>
          <w:b w:val="0"/>
          <w:bCs/>
          <w:color w:val="auto"/>
          <w:kern w:val="0"/>
          <w:sz w:val="32"/>
          <w:szCs w:val="32"/>
          <w:lang w:val="en-US" w:eastAsia="zh-CN"/>
        </w:rPr>
        <w:t>妇女儿童、残疾人合理设置服务类救助项目，实施专项救助和生活帮扶。</w:t>
      </w:r>
    </w:p>
    <w:p w14:paraId="5AD6338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b w:val="0"/>
          <w:bCs/>
          <w:color w:val="auto"/>
          <w:kern w:val="0"/>
          <w:sz w:val="32"/>
          <w:szCs w:val="32"/>
        </w:rPr>
      </w:pPr>
      <w:r>
        <w:rPr>
          <w:rFonts w:hint="eastAsia" w:ascii="Times New Roman" w:hAnsi="Times New Roman" w:eastAsia="方正仿宋简体" w:cs="Times New Roman"/>
          <w:b/>
          <w:bCs w:val="0"/>
          <w:color w:val="auto"/>
          <w:kern w:val="0"/>
          <w:sz w:val="32"/>
          <w:szCs w:val="32"/>
        </w:rPr>
        <w:t>3.积极动员社会力量。</w:t>
      </w:r>
      <w:r>
        <w:rPr>
          <w:rFonts w:hint="default" w:ascii="Times New Roman" w:hAnsi="Times New Roman" w:eastAsia="方正仿宋简体" w:cs="Times New Roman"/>
          <w:b w:val="0"/>
          <w:bCs/>
          <w:color w:val="auto"/>
          <w:kern w:val="0"/>
          <w:sz w:val="32"/>
          <w:szCs w:val="32"/>
        </w:rPr>
        <w:t xml:space="preserve">以村（社区）“救急难”枢纽平台为基础，乡镇整合村（社区）干部、志愿者、社会组织等力量，依托党群服务中心，搭建社区社会组织孵化平台和社工人才队伍支持平台。引入社会组织帮助孵化培育社区社会组织，形成有效的社区慈善力量网络。乡镇通过组织社区周边商户开展座谈、“99公益日”、设置爱心捐赠箱等活动，动员党员干部、商户和群众进行捐赠，并依托城乡社区治理项目资源，组织实施慈善活动，募集慈善资金。 </w:t>
      </w:r>
    </w:p>
    <w:p w14:paraId="427F15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（四）建设服务类社会救助工作阵地</w:t>
      </w:r>
    </w:p>
    <w:p w14:paraId="466A657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color w:val="auto"/>
          <w:sz w:val="32"/>
          <w:szCs w:val="32"/>
        </w:rPr>
        <w:t>1.搭建县级服务类社会救助枢纽型平台。</w:t>
      </w:r>
      <w:r>
        <w:rPr>
          <w:rFonts w:hint="eastAsia" w:ascii="Times New Roman" w:hAnsi="Times New Roman" w:eastAsia="方正仿宋简体" w:cs="Times New Roman"/>
          <w:b w:val="0"/>
          <w:bCs/>
          <w:color w:val="auto"/>
          <w:sz w:val="32"/>
          <w:szCs w:val="32"/>
          <w:lang w:val="en-US" w:eastAsia="zh-CN"/>
        </w:rPr>
        <w:t>发挥</w:t>
      </w:r>
      <w:r>
        <w:rPr>
          <w:rFonts w:hint="default" w:ascii="Times New Roman" w:hAnsi="Times New Roman" w:eastAsia="方正仿宋简体" w:cs="Times New Roman"/>
          <w:color w:val="auto"/>
          <w:kern w:val="0"/>
          <w:sz w:val="32"/>
          <w:szCs w:val="32"/>
        </w:rPr>
        <w:t>县级困难群众基本生活保障工作协调机制作用，指导监督服务类社会组织依照法律法规和章程开展活动，建立健全考核评价制度、重大事项报告制度、奖励惩戒制度，并积极做好本区域服务类社会组织项目的征集、遴选和申报工作，进一步培养壮大服务类社会救助队伍力量</w:t>
      </w:r>
      <w:r>
        <w:rPr>
          <w:rFonts w:hint="default" w:ascii="Times New Roman" w:hAnsi="Times New Roman" w:eastAsia="方正仿宋简体" w:cs="Times New Roman"/>
          <w:color w:val="auto"/>
          <w:kern w:val="0"/>
          <w:sz w:val="32"/>
          <w:szCs w:val="32"/>
          <w:lang w:eastAsia="zh-CN"/>
        </w:rPr>
        <w:t>。</w:t>
      </w:r>
    </w:p>
    <w:p w14:paraId="14D2A44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Times New Roman" w:hAnsi="Times New Roman" w:eastAsia="仿宋_GB2312" w:cs="Times New Roman"/>
          <w:color w:val="auto"/>
          <w:kern w:val="21"/>
          <w:sz w:val="32"/>
          <w:szCs w:val="32"/>
        </w:rPr>
      </w:pPr>
      <w:r>
        <w:rPr>
          <w:rFonts w:hint="default" w:ascii="Times New Roman" w:hAnsi="Times New Roman" w:eastAsia="方正仿宋简体" w:cs="Times New Roman"/>
          <w:b/>
          <w:color w:val="auto"/>
          <w:sz w:val="32"/>
          <w:szCs w:val="32"/>
        </w:rPr>
        <w:t>2.设立乡级社会救助综合服务平台。</w:t>
      </w:r>
      <w:r>
        <w:rPr>
          <w:rFonts w:hint="default" w:ascii="Times New Roman" w:hAnsi="Times New Roman" w:eastAsia="方正仿宋简体" w:cs="Times New Roman"/>
          <w:color w:val="auto"/>
          <w:kern w:val="0"/>
          <w:sz w:val="32"/>
          <w:szCs w:val="32"/>
        </w:rPr>
        <w:t>乡镇依托便民服务中心等现有场所，设置社会救助“一门受理、协同办理”工作窗口，设置A、B岗。对不符合条件的及时进行政策解释；对符合条件的在2个工作日内进入审核确认环节；对非民政业务的，在1个工作日内转办相关单位。</w:t>
      </w:r>
    </w:p>
    <w:p w14:paraId="1972E45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3.设立村级社会救助服务站点。</w:t>
      </w:r>
      <w:r>
        <w:rPr>
          <w:rFonts w:hint="default" w:ascii="Times New Roman" w:hAnsi="Times New Roman" w:eastAsia="方正仿宋简体" w:cs="Times New Roman"/>
          <w:color w:val="auto"/>
          <w:sz w:val="32"/>
          <w:szCs w:val="32"/>
        </w:rPr>
        <w:t>乡镇对常年救助对象50人以上的村（社区）建立1个社会救助服务站（点）。村级社会救助服务站（点）要有固定办公场所，配备工作人员，明确工作职责，站长由村（社区）党组织书记兼任。同时，户籍人口在3000人以上的村（社区）应配备1名社会救助</w:t>
      </w:r>
      <w:r>
        <w:rPr>
          <w:rFonts w:hint="default" w:ascii="Times New Roman" w:hAnsi="Times New Roman" w:eastAsia="方正仿宋简体" w:cs="Times New Roman"/>
          <w:color w:val="auto"/>
          <w:sz w:val="32"/>
          <w:szCs w:val="32"/>
          <w:highlight w:val="none"/>
        </w:rPr>
        <w:t>协理员，</w:t>
      </w:r>
      <w:r>
        <w:rPr>
          <w:rFonts w:hint="eastAsia" w:ascii="Times New Roman" w:hAnsi="Times New Roman" w:eastAsia="方正仿宋简体" w:cs="Times New Roman"/>
          <w:color w:val="auto"/>
          <w:sz w:val="32"/>
          <w:szCs w:val="32"/>
          <w:highlight w:val="none"/>
          <w:lang w:val="en-US" w:eastAsia="zh-CN"/>
        </w:rPr>
        <w:t>由村（社区）两委人员或网格员兼任，</w:t>
      </w:r>
      <w:r>
        <w:rPr>
          <w:rFonts w:hint="default" w:ascii="Times New Roman" w:hAnsi="Times New Roman" w:eastAsia="方正仿宋简体" w:cs="Times New Roman"/>
          <w:color w:val="auto"/>
          <w:sz w:val="32"/>
          <w:szCs w:val="32"/>
          <w:highlight w:val="none"/>
        </w:rPr>
        <w:t>人口每增加3000</w:t>
      </w:r>
      <w:r>
        <w:rPr>
          <w:rFonts w:hint="default" w:ascii="Times New Roman" w:hAnsi="Times New Roman" w:eastAsia="方正仿宋简体" w:cs="Times New Roman"/>
          <w:color w:val="auto"/>
          <w:sz w:val="32"/>
          <w:szCs w:val="32"/>
        </w:rPr>
        <w:t>人再配备1名，最多不超过3名，平时承担探访关爱、主动发现、协助代办、服务回访等具体工作。</w:t>
      </w:r>
    </w:p>
    <w:p w14:paraId="769DFC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（五）建立服务类社会救助资金多渠道保障机制</w:t>
      </w:r>
    </w:p>
    <w:p w14:paraId="09769AB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b/>
          <w:color w:val="auto"/>
          <w:kern w:val="21"/>
          <w:sz w:val="32"/>
          <w:szCs w:val="32"/>
        </w:rPr>
        <w:t>1.服务类社会救助专项经费。</w:t>
      </w:r>
      <w:r>
        <w:rPr>
          <w:rFonts w:hint="default" w:ascii="Times New Roman" w:hAnsi="Times New Roman" w:eastAsia="方正仿宋简体" w:cs="Times New Roman"/>
          <w:color w:val="auto"/>
          <w:kern w:val="21"/>
          <w:sz w:val="32"/>
          <w:szCs w:val="32"/>
        </w:rPr>
        <w:t>原</w:t>
      </w:r>
      <w:r>
        <w:rPr>
          <w:rFonts w:hint="default" w:ascii="Times New Roman" w:hAnsi="Times New Roman" w:eastAsia="方正仿宋简体" w:cs="Times New Roman"/>
          <w:color w:val="auto"/>
          <w:spacing w:val="-6"/>
          <w:kern w:val="21"/>
          <w:sz w:val="32"/>
          <w:szCs w:val="32"/>
        </w:rPr>
        <w:t>则上不超过当年中央和省下拨及本级安排的社会救助资金总额的1%的经费用于采购事务性和服务性工作，不在清单范围内的一律不得采购。不得使用政府购买社会救助服务资金向聘用人员、劳务派遣人员发放工资、补贴等，不得用于工作经费、购置设备和建设工程等支出。</w:t>
      </w:r>
    </w:p>
    <w:p w14:paraId="1685D7D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b/>
          <w:color w:val="auto"/>
          <w:kern w:val="21"/>
          <w:sz w:val="32"/>
          <w:szCs w:val="32"/>
        </w:rPr>
        <w:t>2.特困人员照料护理经费。</w:t>
      </w:r>
      <w:r>
        <w:rPr>
          <w:rFonts w:hint="default" w:ascii="Times New Roman" w:hAnsi="Times New Roman" w:eastAsia="方正仿宋简体" w:cs="Times New Roman"/>
          <w:color w:val="auto"/>
          <w:kern w:val="21"/>
          <w:sz w:val="32"/>
          <w:szCs w:val="32"/>
        </w:rPr>
        <w:t xml:space="preserve">对分散供养的特困人员，经本人同意，乡镇可整合照料护理经费，委托其亲友或村（居）民委员会、供养服务机构、社会组织、社会工作服务机构等提供日常看护、生活照料、住院陪护等服务。 </w:t>
      </w:r>
    </w:p>
    <w:p w14:paraId="5F487DE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b/>
          <w:color w:val="auto"/>
          <w:kern w:val="21"/>
          <w:sz w:val="32"/>
          <w:szCs w:val="32"/>
        </w:rPr>
        <w:t>3</w:t>
      </w:r>
      <w:r>
        <w:rPr>
          <w:rFonts w:hint="default" w:ascii="Times New Roman" w:hAnsi="Times New Roman" w:eastAsia="方正仿宋简体" w:cs="Times New Roman"/>
          <w:color w:val="auto"/>
          <w:kern w:val="21"/>
          <w:sz w:val="32"/>
          <w:szCs w:val="32"/>
        </w:rPr>
        <w:t>.</w:t>
      </w:r>
      <w:r>
        <w:rPr>
          <w:rFonts w:hint="default" w:ascii="Times New Roman" w:hAnsi="Times New Roman" w:eastAsia="方正仿宋简体" w:cs="Times New Roman"/>
          <w:b/>
          <w:color w:val="auto"/>
          <w:kern w:val="21"/>
          <w:sz w:val="32"/>
          <w:szCs w:val="32"/>
        </w:rPr>
        <w:t>养老服务资金。</w:t>
      </w:r>
      <w:r>
        <w:rPr>
          <w:rFonts w:hint="default" w:ascii="Times New Roman" w:hAnsi="Times New Roman" w:eastAsia="方正仿宋简体" w:cs="Times New Roman"/>
          <w:color w:val="auto"/>
          <w:kern w:val="21"/>
          <w:sz w:val="32"/>
          <w:szCs w:val="32"/>
        </w:rPr>
        <w:t>为经济困难失能老年人提供集中照护服务，对象暂定为已纳入低保范围且经评估为完全失能等级并自愿入住机构的老年人。</w:t>
      </w:r>
    </w:p>
    <w:p w14:paraId="5FFC1AE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b/>
          <w:color w:val="auto"/>
          <w:kern w:val="21"/>
          <w:sz w:val="32"/>
          <w:szCs w:val="32"/>
        </w:rPr>
        <w:t>4.慈善救助资金。</w:t>
      </w:r>
      <w:r>
        <w:rPr>
          <w:rFonts w:hint="default" w:ascii="Times New Roman" w:hAnsi="Times New Roman" w:eastAsia="方正仿宋简体" w:cs="Times New Roman"/>
          <w:color w:val="auto"/>
          <w:kern w:val="21"/>
          <w:sz w:val="32"/>
          <w:szCs w:val="32"/>
        </w:rPr>
        <w:t>鼓励和引导社会力量通过慈善捐赠、设立救助基金、提供志愿服务等方式参与服务类社会救助。</w:t>
      </w:r>
    </w:p>
    <w:p w14:paraId="7EDF15D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b/>
          <w:color w:val="auto"/>
          <w:kern w:val="21"/>
          <w:sz w:val="32"/>
          <w:szCs w:val="32"/>
        </w:rPr>
        <w:t>5.残疾人康复服务经费。</w:t>
      </w:r>
      <w:r>
        <w:rPr>
          <w:rFonts w:hint="default" w:ascii="Times New Roman" w:hAnsi="Times New Roman" w:eastAsia="方正仿宋简体" w:cs="Times New Roman"/>
          <w:color w:val="auto"/>
          <w:kern w:val="21"/>
          <w:sz w:val="32"/>
          <w:szCs w:val="32"/>
        </w:rPr>
        <w:t>为符合条件的视力、听力、言语、肢体、智力等残疾儿童和孤独症儿童提供康复训练救助，救助标准和服务内容按照《国务院关于建立残疾儿童康复救助制度的意见》（国发〔2018〕20号）执行。</w:t>
      </w:r>
    </w:p>
    <w:p w14:paraId="0E79C6A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b/>
          <w:color w:val="auto"/>
          <w:kern w:val="21"/>
          <w:sz w:val="32"/>
          <w:szCs w:val="32"/>
        </w:rPr>
        <w:t>6.其他服务类救助经费。</w:t>
      </w:r>
      <w:r>
        <w:rPr>
          <w:rFonts w:hint="default" w:ascii="Times New Roman" w:hAnsi="Times New Roman" w:eastAsia="方正仿宋简体" w:cs="Times New Roman"/>
          <w:color w:val="auto"/>
          <w:kern w:val="21"/>
          <w:sz w:val="32"/>
          <w:szCs w:val="32"/>
        </w:rPr>
        <w:t>探索低保家庭中的困难老年人、未成年人、重度残疾人和重病患者等特殊困难人群增发的、超出当地低保标准的低保金部分，在尊重低保对象意愿的前提下，用于为其提供服务类社会救助。积极</w:t>
      </w:r>
      <w:r>
        <w:rPr>
          <w:rFonts w:hint="eastAsia" w:ascii="Times New Roman" w:hAnsi="Times New Roman" w:eastAsia="方正仿宋简体" w:cs="Times New Roman"/>
          <w:color w:val="auto"/>
          <w:kern w:val="21"/>
          <w:sz w:val="32"/>
          <w:szCs w:val="32"/>
          <w:lang w:eastAsia="zh-CN"/>
        </w:rPr>
        <w:t>落实</w:t>
      </w:r>
      <w:r>
        <w:rPr>
          <w:rFonts w:hint="default" w:ascii="Times New Roman" w:hAnsi="Times New Roman" w:eastAsia="方正仿宋简体" w:cs="Times New Roman"/>
          <w:color w:val="auto"/>
          <w:kern w:val="21"/>
          <w:sz w:val="32"/>
          <w:szCs w:val="32"/>
        </w:rPr>
        <w:t>地方留成彩票公益金对试点工作的支持和倾斜</w:t>
      </w:r>
      <w:r>
        <w:rPr>
          <w:rFonts w:hint="eastAsia" w:ascii="Times New Roman" w:hAnsi="Times New Roman" w:eastAsia="方正仿宋简体" w:cs="Times New Roman"/>
          <w:color w:val="auto"/>
          <w:kern w:val="21"/>
          <w:sz w:val="32"/>
          <w:szCs w:val="32"/>
          <w:lang w:eastAsia="zh-CN"/>
        </w:rPr>
        <w:t>，增加试点工作经费投入。</w:t>
      </w:r>
    </w:p>
    <w:p w14:paraId="1D77F1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kern w:val="0"/>
          <w:sz w:val="32"/>
          <w:szCs w:val="32"/>
        </w:rPr>
      </w:pPr>
      <w:r>
        <w:rPr>
          <w:rFonts w:hint="eastAsia" w:ascii="方正楷体简体" w:hAnsi="方正楷体简体" w:eastAsia="方正楷体简体" w:cs="方正楷体简体"/>
          <w:b w:val="0"/>
          <w:bCs/>
          <w:color w:val="auto"/>
          <w:kern w:val="0"/>
          <w:sz w:val="32"/>
          <w:szCs w:val="32"/>
        </w:rPr>
        <w:t>（六）健全服务类社会救助监管机制</w:t>
      </w:r>
    </w:p>
    <w:p w14:paraId="1F720AB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color w:val="auto"/>
          <w:kern w:val="0"/>
          <w:sz w:val="32"/>
          <w:szCs w:val="32"/>
        </w:rPr>
        <w:t>1.加强日常监管。</w:t>
      </w:r>
      <w:r>
        <w:rPr>
          <w:rFonts w:hint="eastAsia" w:ascii="Times New Roman" w:hAnsi="Times New Roman" w:eastAsia="方正仿宋简体" w:cs="Times New Roman"/>
          <w:color w:val="auto"/>
          <w:kern w:val="0"/>
          <w:sz w:val="32"/>
          <w:szCs w:val="32"/>
          <w:lang w:eastAsia="zh-CN"/>
        </w:rPr>
        <w:t>县</w:t>
      </w:r>
      <w:r>
        <w:rPr>
          <w:rFonts w:hint="default" w:ascii="Times New Roman" w:hAnsi="Times New Roman" w:eastAsia="方正仿宋简体" w:cs="Times New Roman"/>
          <w:color w:val="auto"/>
          <w:kern w:val="0"/>
          <w:sz w:val="32"/>
          <w:szCs w:val="32"/>
        </w:rPr>
        <w:t>民政部门要加强与</w:t>
      </w:r>
      <w:r>
        <w:rPr>
          <w:rFonts w:hint="eastAsia" w:ascii="Times New Roman" w:hAnsi="Times New Roman" w:eastAsia="方正仿宋简体" w:cs="Times New Roman"/>
          <w:color w:val="auto"/>
          <w:kern w:val="0"/>
          <w:sz w:val="32"/>
          <w:szCs w:val="32"/>
          <w:lang w:eastAsia="zh-CN"/>
        </w:rPr>
        <w:t>县</w:t>
      </w:r>
      <w:r>
        <w:rPr>
          <w:rFonts w:hint="default" w:ascii="Times New Roman" w:hAnsi="Times New Roman" w:eastAsia="方正仿宋简体" w:cs="Times New Roman"/>
          <w:color w:val="auto"/>
          <w:kern w:val="0"/>
          <w:sz w:val="32"/>
          <w:szCs w:val="32"/>
        </w:rPr>
        <w:t>财政、派驻纪检组沟通对接，</w:t>
      </w:r>
      <w:r>
        <w:rPr>
          <w:rFonts w:hint="eastAsia" w:ascii="Times New Roman" w:hAnsi="Times New Roman" w:eastAsia="方正仿宋简体" w:cs="Times New Roman"/>
          <w:color w:val="auto"/>
          <w:kern w:val="0"/>
          <w:sz w:val="32"/>
          <w:szCs w:val="32"/>
          <w:lang w:val="en-US" w:eastAsia="zh-CN"/>
        </w:rPr>
        <w:t>每年</w:t>
      </w:r>
      <w:r>
        <w:rPr>
          <w:rFonts w:hint="default" w:ascii="Times New Roman" w:hAnsi="Times New Roman" w:eastAsia="方正仿宋简体" w:cs="Times New Roman"/>
          <w:color w:val="auto"/>
          <w:kern w:val="0"/>
          <w:sz w:val="32"/>
          <w:szCs w:val="32"/>
        </w:rPr>
        <w:t>适时对政府购买的服务项目进行监督检查，特别对项目前期立项、中期实施、后期验收评估等全过程做到全监管、无死角。</w:t>
      </w:r>
    </w:p>
    <w:p w14:paraId="3DDB807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color w:val="auto"/>
          <w:kern w:val="0"/>
          <w:sz w:val="32"/>
          <w:szCs w:val="32"/>
        </w:rPr>
        <w:t>2.突出数据监管。</w:t>
      </w:r>
      <w:r>
        <w:rPr>
          <w:rFonts w:hint="default" w:ascii="Times New Roman" w:hAnsi="Times New Roman" w:eastAsia="方正仿宋简体" w:cs="Times New Roman"/>
          <w:color w:val="auto"/>
          <w:kern w:val="0"/>
          <w:sz w:val="32"/>
          <w:szCs w:val="32"/>
          <w:lang w:val="en-US" w:eastAsia="zh-CN"/>
        </w:rPr>
        <w:t>依托市</w:t>
      </w:r>
      <w:r>
        <w:rPr>
          <w:rFonts w:hint="default" w:ascii="Times New Roman" w:hAnsi="Times New Roman" w:eastAsia="方正仿宋简体" w:cs="Times New Roman"/>
          <w:color w:val="auto"/>
          <w:kern w:val="0"/>
          <w:sz w:val="32"/>
          <w:szCs w:val="32"/>
        </w:rPr>
        <w:t>“皋城慧救”应用场景建设，</w:t>
      </w:r>
      <w:r>
        <w:rPr>
          <w:rFonts w:hint="eastAsia" w:ascii="Times New Roman" w:hAnsi="Times New Roman" w:eastAsia="方正仿宋简体" w:cs="Times New Roman"/>
          <w:color w:val="auto"/>
          <w:kern w:val="0"/>
          <w:sz w:val="32"/>
          <w:szCs w:val="32"/>
          <w:lang w:val="en-US" w:eastAsia="zh-CN"/>
        </w:rPr>
        <w:t>搭</w:t>
      </w:r>
      <w:r>
        <w:rPr>
          <w:rFonts w:hint="default" w:ascii="Times New Roman" w:hAnsi="Times New Roman" w:eastAsia="方正仿宋简体" w:cs="Times New Roman"/>
          <w:color w:val="auto"/>
          <w:kern w:val="0"/>
          <w:sz w:val="32"/>
          <w:szCs w:val="32"/>
        </w:rPr>
        <w:t>建“物质+服务”信息化平台，</w:t>
      </w:r>
      <w:r>
        <w:rPr>
          <w:rFonts w:hint="eastAsia" w:ascii="Times New Roman" w:hAnsi="Times New Roman" w:eastAsia="方正仿宋简体" w:cs="Times New Roman"/>
          <w:color w:val="auto"/>
          <w:kern w:val="0"/>
          <w:sz w:val="32"/>
          <w:szCs w:val="32"/>
          <w:lang w:val="en-US" w:eastAsia="zh-CN"/>
        </w:rPr>
        <w:t>按照群众点单、系统派单、机构（个人）接单模式</w:t>
      </w:r>
      <w:r>
        <w:rPr>
          <w:rFonts w:hint="default" w:ascii="Times New Roman" w:hAnsi="Times New Roman" w:eastAsia="方正仿宋简体" w:cs="Times New Roman"/>
          <w:color w:val="auto"/>
          <w:kern w:val="0"/>
          <w:sz w:val="32"/>
          <w:szCs w:val="32"/>
        </w:rPr>
        <w:t>，实现统一资源、统一分配、统一监管、统一品牌，</w:t>
      </w:r>
      <w:r>
        <w:rPr>
          <w:rFonts w:hint="eastAsia" w:ascii="Times New Roman" w:hAnsi="Times New Roman" w:eastAsia="方正仿宋简体" w:cs="Times New Roman"/>
          <w:color w:val="auto"/>
          <w:kern w:val="0"/>
          <w:sz w:val="32"/>
          <w:szCs w:val="32"/>
          <w:lang w:val="en-US" w:eastAsia="zh-CN"/>
        </w:rPr>
        <w:t>构建</w:t>
      </w:r>
      <w:r>
        <w:rPr>
          <w:rFonts w:hint="default" w:ascii="Times New Roman" w:hAnsi="Times New Roman" w:eastAsia="方正仿宋简体" w:cs="Times New Roman"/>
          <w:color w:val="auto"/>
          <w:kern w:val="0"/>
          <w:sz w:val="32"/>
          <w:szCs w:val="32"/>
        </w:rPr>
        <w:t>精准匹配、服务留痕、监管透明</w:t>
      </w:r>
      <w:r>
        <w:rPr>
          <w:rFonts w:hint="eastAsia" w:ascii="Times New Roman" w:hAnsi="Times New Roman" w:eastAsia="方正仿宋简体" w:cs="Times New Roman"/>
          <w:color w:val="auto"/>
          <w:kern w:val="0"/>
          <w:sz w:val="32"/>
          <w:szCs w:val="32"/>
          <w:lang w:val="en-US" w:eastAsia="zh-CN"/>
        </w:rPr>
        <w:t>的管理体系</w:t>
      </w:r>
      <w:r>
        <w:rPr>
          <w:rFonts w:hint="default" w:ascii="Times New Roman" w:hAnsi="Times New Roman" w:eastAsia="方正仿宋简体" w:cs="Times New Roman"/>
          <w:color w:val="auto"/>
          <w:kern w:val="0"/>
          <w:sz w:val="32"/>
          <w:szCs w:val="32"/>
        </w:rPr>
        <w:t>。</w:t>
      </w:r>
    </w:p>
    <w:p w14:paraId="0259C4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简体" w:hAnsi="方正黑体简体" w:eastAsia="方正黑体简体" w:cs="方正黑体简体"/>
          <w:color w:val="auto"/>
          <w:kern w:val="0"/>
          <w:sz w:val="32"/>
          <w:szCs w:val="32"/>
        </w:rPr>
      </w:pPr>
      <w:r>
        <w:rPr>
          <w:rFonts w:hint="eastAsia" w:ascii="方正黑体简体" w:hAnsi="方正黑体简体" w:eastAsia="方正黑体简体" w:cs="方正黑体简体"/>
          <w:color w:val="auto"/>
          <w:kern w:val="0"/>
          <w:sz w:val="32"/>
          <w:szCs w:val="32"/>
          <w:lang w:eastAsia="zh-CN"/>
        </w:rPr>
        <w:t>三</w:t>
      </w:r>
      <w:r>
        <w:rPr>
          <w:rFonts w:hint="eastAsia" w:ascii="方正黑体简体" w:hAnsi="方正黑体简体" w:eastAsia="方正黑体简体" w:cs="方正黑体简体"/>
          <w:color w:val="auto"/>
          <w:kern w:val="0"/>
          <w:sz w:val="32"/>
          <w:szCs w:val="32"/>
        </w:rPr>
        <w:t>、进度安排</w:t>
      </w:r>
    </w:p>
    <w:p w14:paraId="1328329F">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eastAsia" w:ascii="方正楷体简体" w:hAnsi="方正楷体简体" w:eastAsia="方正楷体简体" w:cs="方正楷体简体"/>
          <w:b w:val="0"/>
          <w:bCs/>
          <w:color w:val="auto"/>
          <w:sz w:val="32"/>
          <w:szCs w:val="32"/>
          <w:shd w:val="clear" w:color="auto" w:fill="FFFFFF"/>
        </w:rPr>
        <w:t>（一）</w:t>
      </w:r>
      <w:r>
        <w:rPr>
          <w:rFonts w:hint="eastAsia" w:ascii="方正楷体简体" w:hAnsi="方正楷体简体" w:eastAsia="方正楷体简体" w:cs="方正楷体简体"/>
          <w:b w:val="0"/>
          <w:bCs/>
          <w:color w:val="auto"/>
          <w:sz w:val="32"/>
          <w:szCs w:val="32"/>
          <w:shd w:val="clear" w:color="auto" w:fill="FFFFFF"/>
          <w:lang w:val="en-US" w:eastAsia="zh-CN"/>
        </w:rPr>
        <w:t>动员部署阶段（2024年11月）</w:t>
      </w:r>
      <w:r>
        <w:rPr>
          <w:rFonts w:hint="eastAsia" w:ascii="方正楷体简体" w:hAnsi="方正楷体简体" w:eastAsia="方正楷体简体" w:cs="方正楷体简体"/>
          <w:b w:val="0"/>
          <w:bCs/>
          <w:color w:val="auto"/>
          <w:sz w:val="32"/>
          <w:szCs w:val="32"/>
          <w:shd w:val="clear" w:color="auto" w:fill="FFFFFF"/>
        </w:rPr>
        <w:t>。</w:t>
      </w:r>
      <w:r>
        <w:rPr>
          <w:rFonts w:hint="default" w:ascii="Times New Roman" w:hAnsi="Times New Roman" w:eastAsia="方正仿宋简体" w:cs="Times New Roman"/>
          <w:color w:val="auto"/>
          <w:kern w:val="0"/>
          <w:sz w:val="32"/>
          <w:szCs w:val="32"/>
          <w:lang w:val="en-US" w:eastAsia="zh-CN"/>
        </w:rPr>
        <w:t>制定</w:t>
      </w:r>
      <w:r>
        <w:rPr>
          <w:rFonts w:hint="default" w:ascii="Times New Roman" w:hAnsi="Times New Roman" w:eastAsia="方正仿宋简体" w:cs="Times New Roman"/>
          <w:color w:val="auto"/>
          <w:kern w:val="0"/>
          <w:sz w:val="32"/>
          <w:szCs w:val="32"/>
          <w:highlight w:val="none"/>
          <w:lang w:val="en-US" w:eastAsia="zh-CN"/>
        </w:rPr>
        <w:t>《霍山县服务类社会救助试点工作</w:t>
      </w:r>
      <w:r>
        <w:rPr>
          <w:rFonts w:hint="eastAsia" w:ascii="Times New Roman" w:hAnsi="Times New Roman" w:eastAsia="方正仿宋简体" w:cs="Times New Roman"/>
          <w:color w:val="auto"/>
          <w:kern w:val="0"/>
          <w:sz w:val="32"/>
          <w:szCs w:val="32"/>
          <w:highlight w:val="none"/>
          <w:lang w:val="en-US" w:eastAsia="zh-CN"/>
        </w:rPr>
        <w:t>实施</w:t>
      </w:r>
      <w:r>
        <w:rPr>
          <w:rFonts w:hint="default" w:ascii="Times New Roman" w:hAnsi="Times New Roman" w:eastAsia="方正仿宋简体" w:cs="Times New Roman"/>
          <w:color w:val="auto"/>
          <w:kern w:val="0"/>
          <w:sz w:val="32"/>
          <w:szCs w:val="32"/>
          <w:highlight w:val="none"/>
          <w:lang w:val="en-US" w:eastAsia="zh-CN"/>
        </w:rPr>
        <w:t>方案》《霍山县低</w:t>
      </w:r>
      <w:r>
        <w:rPr>
          <w:rFonts w:hint="default" w:ascii="Times New Roman" w:hAnsi="Times New Roman" w:eastAsia="方正仿宋简体" w:cs="Times New Roman"/>
          <w:color w:val="auto"/>
          <w:kern w:val="0"/>
          <w:sz w:val="32"/>
          <w:szCs w:val="32"/>
          <w:lang w:val="en-US" w:eastAsia="zh-CN"/>
        </w:rPr>
        <w:t>收入人口社会救助需求评估清单》《霍山县低收入人口社会救助服务清单》</w:t>
      </w:r>
      <w:r>
        <w:rPr>
          <w:rFonts w:hint="eastAsia" w:ascii="Times New Roman" w:hAnsi="Times New Roman" w:eastAsia="方正仿宋简体" w:cs="Times New Roman"/>
          <w:color w:val="auto"/>
          <w:kern w:val="0"/>
          <w:sz w:val="32"/>
          <w:szCs w:val="32"/>
          <w:lang w:val="en-US" w:eastAsia="zh-CN"/>
        </w:rPr>
        <w:t>和《霍山县低收入人口服务类社会救助试点工作责任清单》</w:t>
      </w:r>
      <w:r>
        <w:rPr>
          <w:rFonts w:hint="default" w:ascii="Times New Roman" w:hAnsi="Times New Roman" w:eastAsia="方正仿宋简体" w:cs="Times New Roman"/>
          <w:color w:val="auto"/>
          <w:kern w:val="0"/>
          <w:sz w:val="32"/>
          <w:szCs w:val="32"/>
          <w:lang w:val="en-US" w:eastAsia="zh-CN"/>
        </w:rPr>
        <w:t>，召开全县服务类社会救助改革试点工作动员会，</w:t>
      </w:r>
      <w:r>
        <w:rPr>
          <w:rFonts w:hint="eastAsia" w:ascii="Times New Roman" w:hAnsi="Times New Roman" w:eastAsia="方正仿宋简体" w:cs="Times New Roman"/>
          <w:color w:val="auto"/>
          <w:kern w:val="0"/>
          <w:sz w:val="32"/>
          <w:szCs w:val="32"/>
          <w:lang w:val="en-US" w:eastAsia="zh-CN"/>
        </w:rPr>
        <w:t>全面启动试点工作。</w:t>
      </w:r>
    </w:p>
    <w:p w14:paraId="55BD92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color w:val="auto"/>
          <w:sz w:val="32"/>
          <w:szCs w:val="32"/>
          <w:shd w:val="clear" w:color="auto" w:fill="FFFFFF"/>
        </w:rPr>
      </w:pPr>
      <w:r>
        <w:rPr>
          <w:rFonts w:hint="eastAsia" w:ascii="方正楷体简体" w:hAnsi="方正楷体简体" w:eastAsia="方正楷体简体" w:cs="方正楷体简体"/>
          <w:b w:val="0"/>
          <w:bCs/>
          <w:color w:val="auto"/>
          <w:sz w:val="32"/>
          <w:szCs w:val="32"/>
          <w:shd w:val="clear" w:color="auto" w:fill="FFFFFF"/>
        </w:rPr>
        <w:t>（二）组织开展试点</w:t>
      </w:r>
      <w:r>
        <w:rPr>
          <w:rFonts w:hint="eastAsia" w:ascii="方正楷体简体" w:hAnsi="方正楷体简体" w:eastAsia="方正楷体简体" w:cs="方正楷体简体"/>
          <w:b w:val="0"/>
          <w:bCs/>
          <w:color w:val="auto"/>
          <w:sz w:val="32"/>
          <w:szCs w:val="32"/>
          <w:shd w:val="clear" w:color="auto" w:fill="FFFFFF"/>
          <w:lang w:eastAsia="zh-CN"/>
        </w:rPr>
        <w:t>（</w:t>
      </w:r>
      <w:r>
        <w:rPr>
          <w:rFonts w:hint="eastAsia" w:ascii="方正楷体简体" w:hAnsi="方正楷体简体" w:eastAsia="方正楷体简体" w:cs="方正楷体简体"/>
          <w:b w:val="0"/>
          <w:bCs/>
          <w:color w:val="auto"/>
          <w:sz w:val="32"/>
          <w:szCs w:val="32"/>
          <w:shd w:val="clear" w:color="auto" w:fill="FFFFFF"/>
          <w:lang w:val="en-US" w:eastAsia="zh-CN"/>
        </w:rPr>
        <w:t>2024年11月—12月18日</w:t>
      </w:r>
      <w:r>
        <w:rPr>
          <w:rFonts w:hint="eastAsia" w:ascii="方正楷体简体" w:hAnsi="方正楷体简体" w:eastAsia="方正楷体简体" w:cs="方正楷体简体"/>
          <w:b w:val="0"/>
          <w:bCs/>
          <w:color w:val="auto"/>
          <w:sz w:val="32"/>
          <w:szCs w:val="32"/>
          <w:shd w:val="clear" w:color="auto" w:fill="FFFFFF"/>
          <w:lang w:eastAsia="zh-CN"/>
        </w:rPr>
        <w:t>）</w:t>
      </w:r>
      <w:r>
        <w:rPr>
          <w:rFonts w:hint="eastAsia" w:ascii="方正楷体简体" w:hAnsi="方正楷体简体" w:eastAsia="方正楷体简体" w:cs="方正楷体简体"/>
          <w:b w:val="0"/>
          <w:bCs/>
          <w:color w:val="auto"/>
          <w:sz w:val="32"/>
          <w:szCs w:val="32"/>
          <w:shd w:val="clear" w:color="auto" w:fill="FFFFFF"/>
        </w:rPr>
        <w:t>。</w:t>
      </w:r>
    </w:p>
    <w:p w14:paraId="77370FFA">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第一阶段：</w:t>
      </w:r>
      <w:r>
        <w:rPr>
          <w:rFonts w:hint="default" w:ascii="Times New Roman" w:hAnsi="Times New Roman" w:eastAsia="方正仿宋简体" w:cs="Times New Roman"/>
          <w:color w:val="auto"/>
          <w:kern w:val="0"/>
          <w:sz w:val="32"/>
          <w:szCs w:val="32"/>
          <w:lang w:val="en-US" w:eastAsia="zh-CN"/>
        </w:rPr>
        <w:t>各乡镇根据《霍山县低收入人口社会救助需求评估清单》《霍山县低收入人口社会救助服务清单》，全面摸排梳理本乡镇低收入人口，将低收入家庭分成高度</w:t>
      </w:r>
      <w:r>
        <w:rPr>
          <w:rFonts w:hint="default" w:ascii="Times New Roman" w:hAnsi="Times New Roman" w:eastAsia="方正仿宋简体" w:cs="Times New Roman"/>
          <w:color w:val="auto"/>
          <w:kern w:val="0"/>
          <w:sz w:val="32"/>
          <w:szCs w:val="32"/>
        </w:rPr>
        <w:t>困境家庭</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中度困境家庭</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低</w:t>
      </w:r>
      <w:r>
        <w:rPr>
          <w:rFonts w:hint="default" w:ascii="Times New Roman" w:hAnsi="Times New Roman" w:eastAsia="方正仿宋简体" w:cs="Times New Roman"/>
          <w:color w:val="auto"/>
          <w:kern w:val="0"/>
          <w:sz w:val="32"/>
          <w:szCs w:val="32"/>
        </w:rPr>
        <w:t>度困境家庭</w:t>
      </w: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并对其</w:t>
      </w:r>
      <w:r>
        <w:rPr>
          <w:rFonts w:hint="default" w:ascii="Times New Roman" w:hAnsi="Times New Roman" w:eastAsia="方正仿宋简体" w:cs="Times New Roman"/>
          <w:color w:val="auto"/>
          <w:kern w:val="0"/>
          <w:sz w:val="32"/>
          <w:szCs w:val="32"/>
        </w:rPr>
        <w:t>家庭</w:t>
      </w:r>
      <w:r>
        <w:rPr>
          <w:rFonts w:hint="default" w:ascii="Times New Roman" w:hAnsi="Times New Roman" w:eastAsia="方正仿宋简体" w:cs="Times New Roman"/>
          <w:color w:val="auto"/>
          <w:kern w:val="0"/>
          <w:sz w:val="32"/>
          <w:szCs w:val="32"/>
          <w:lang w:val="en-US" w:eastAsia="zh-CN"/>
        </w:rPr>
        <w:t>服务需求</w:t>
      </w:r>
      <w:r>
        <w:rPr>
          <w:rFonts w:hint="default" w:ascii="Times New Roman" w:hAnsi="Times New Roman" w:eastAsia="方正仿宋简体" w:cs="Times New Roman"/>
          <w:color w:val="auto"/>
          <w:kern w:val="0"/>
          <w:sz w:val="32"/>
          <w:szCs w:val="32"/>
        </w:rPr>
        <w:t>进行登记，建立低收入人口社会救助需求台账</w:t>
      </w:r>
      <w:r>
        <w:rPr>
          <w:rFonts w:hint="default" w:ascii="Times New Roman" w:hAnsi="Times New Roman" w:eastAsia="方正仿宋简体" w:cs="Times New Roman"/>
          <w:color w:val="auto"/>
          <w:kern w:val="0"/>
          <w:sz w:val="32"/>
          <w:szCs w:val="32"/>
          <w:lang w:val="en-US" w:eastAsia="zh-CN"/>
        </w:rPr>
        <w:t>报县民政局审核。</w:t>
      </w:r>
    </w:p>
    <w:p w14:paraId="3C832496">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第二阶段：</w:t>
      </w:r>
      <w:r>
        <w:rPr>
          <w:rFonts w:hint="default" w:ascii="Times New Roman" w:hAnsi="Times New Roman" w:eastAsia="方正仿宋简体" w:cs="Times New Roman"/>
          <w:color w:val="auto"/>
          <w:kern w:val="0"/>
          <w:sz w:val="32"/>
          <w:szCs w:val="32"/>
          <w:lang w:val="en-US" w:eastAsia="zh-CN"/>
        </w:rPr>
        <w:t>县民政局对各乡镇</w:t>
      </w:r>
      <w:r>
        <w:rPr>
          <w:rFonts w:hint="eastAsia" w:ascii="Times New Roman" w:hAnsi="Times New Roman" w:eastAsia="方正仿宋简体" w:cs="Times New Roman"/>
          <w:color w:val="auto"/>
          <w:kern w:val="0"/>
          <w:sz w:val="32"/>
          <w:szCs w:val="32"/>
          <w:lang w:val="en-US" w:eastAsia="zh-CN"/>
        </w:rPr>
        <w:t>上报的</w:t>
      </w:r>
      <w:r>
        <w:rPr>
          <w:rFonts w:hint="default" w:ascii="Times New Roman" w:hAnsi="Times New Roman" w:eastAsia="方正仿宋简体" w:cs="Times New Roman"/>
          <w:color w:val="auto"/>
          <w:kern w:val="0"/>
          <w:sz w:val="32"/>
          <w:szCs w:val="32"/>
        </w:rPr>
        <w:t>低收入人口社会救助需求台账</w:t>
      </w:r>
      <w:r>
        <w:rPr>
          <w:rFonts w:hint="default" w:ascii="Times New Roman" w:hAnsi="Times New Roman" w:eastAsia="方正仿宋简体" w:cs="Times New Roman"/>
          <w:color w:val="auto"/>
          <w:kern w:val="0"/>
          <w:sz w:val="32"/>
          <w:szCs w:val="32"/>
          <w:lang w:val="en-US" w:eastAsia="zh-CN"/>
        </w:rPr>
        <w:t>进行梳理汇总，综合考量乡镇实际及试点工作的全面性，形成全县服务类社会救助试点工作任务清单。</w:t>
      </w:r>
    </w:p>
    <w:p w14:paraId="1F506724">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第</w:t>
      </w:r>
      <w:r>
        <w:rPr>
          <w:rFonts w:hint="eastAsia" w:ascii="Times New Roman" w:hAnsi="Times New Roman" w:eastAsia="方正仿宋简体" w:cs="Times New Roman"/>
          <w:b/>
          <w:bCs/>
          <w:color w:val="auto"/>
          <w:kern w:val="0"/>
          <w:sz w:val="32"/>
          <w:szCs w:val="32"/>
          <w:lang w:val="en-US" w:eastAsia="zh-CN"/>
        </w:rPr>
        <w:t>三</w:t>
      </w:r>
      <w:r>
        <w:rPr>
          <w:rFonts w:hint="default" w:ascii="Times New Roman" w:hAnsi="Times New Roman" w:eastAsia="方正仿宋简体" w:cs="Times New Roman"/>
          <w:b/>
          <w:bCs/>
          <w:color w:val="auto"/>
          <w:kern w:val="0"/>
          <w:sz w:val="32"/>
          <w:szCs w:val="32"/>
          <w:lang w:val="en-US" w:eastAsia="zh-CN"/>
        </w:rPr>
        <w:t>阶段：</w:t>
      </w:r>
      <w:r>
        <w:rPr>
          <w:rFonts w:hint="default" w:ascii="Times New Roman" w:hAnsi="Times New Roman" w:eastAsia="方正仿宋简体" w:cs="Times New Roman"/>
          <w:color w:val="auto"/>
          <w:kern w:val="0"/>
          <w:sz w:val="32"/>
          <w:szCs w:val="32"/>
          <w:lang w:val="en-US" w:eastAsia="zh-CN"/>
        </w:rPr>
        <w:t>各乡镇按照《全县服务类社会救助试点工作任务清单》，实施服务类社会救助，各相关单位配合实施。</w:t>
      </w:r>
    </w:p>
    <w:p w14:paraId="4C7E51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b w:val="0"/>
          <w:bCs/>
          <w:color w:val="auto"/>
          <w:sz w:val="32"/>
          <w:szCs w:val="32"/>
          <w:shd w:val="clear" w:color="auto" w:fill="FFFFFF"/>
        </w:rPr>
        <w:t>（三）总结试点经验</w:t>
      </w:r>
      <w:r>
        <w:rPr>
          <w:rFonts w:hint="eastAsia" w:ascii="方正楷体简体" w:hAnsi="方正楷体简体" w:eastAsia="方正楷体简体" w:cs="方正楷体简体"/>
          <w:b w:val="0"/>
          <w:bCs/>
          <w:color w:val="auto"/>
          <w:sz w:val="32"/>
          <w:szCs w:val="32"/>
          <w:shd w:val="clear" w:color="auto" w:fill="FFFFFF"/>
          <w:lang w:eastAsia="zh-CN"/>
        </w:rPr>
        <w:t>（</w:t>
      </w:r>
      <w:r>
        <w:rPr>
          <w:rFonts w:hint="eastAsia" w:ascii="方正楷体简体" w:hAnsi="方正楷体简体" w:eastAsia="方正楷体简体" w:cs="方正楷体简体"/>
          <w:b w:val="0"/>
          <w:bCs/>
          <w:color w:val="auto"/>
          <w:sz w:val="32"/>
          <w:szCs w:val="32"/>
          <w:shd w:val="clear" w:color="auto" w:fill="FFFFFF"/>
          <w:lang w:val="en-US" w:eastAsia="zh-CN"/>
        </w:rPr>
        <w:t>2024年12月</w:t>
      </w:r>
      <w:r>
        <w:rPr>
          <w:rFonts w:hint="eastAsia" w:ascii="方正楷体简体" w:hAnsi="方正楷体简体" w:eastAsia="方正楷体简体" w:cs="方正楷体简体"/>
          <w:b w:val="0"/>
          <w:bCs/>
          <w:color w:val="auto"/>
          <w:sz w:val="32"/>
          <w:szCs w:val="32"/>
          <w:shd w:val="clear" w:color="auto" w:fill="FFFFFF"/>
          <w:lang w:eastAsia="zh-CN"/>
        </w:rPr>
        <w:t>）</w:t>
      </w:r>
      <w:r>
        <w:rPr>
          <w:rFonts w:hint="eastAsia" w:ascii="方正楷体简体" w:hAnsi="方正楷体简体" w:eastAsia="方正楷体简体" w:cs="方正楷体简体"/>
          <w:b w:val="0"/>
          <w:bCs/>
          <w:color w:val="auto"/>
          <w:sz w:val="32"/>
          <w:szCs w:val="32"/>
          <w:shd w:val="clear" w:color="auto" w:fill="FFFFFF"/>
        </w:rPr>
        <w:t>。</w:t>
      </w: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rPr>
        <w:t>月底前，</w:t>
      </w:r>
      <w:r>
        <w:rPr>
          <w:rFonts w:hint="eastAsia" w:ascii="Times New Roman" w:hAnsi="Times New Roman" w:eastAsia="方正仿宋简体" w:cs="Times New Roman"/>
          <w:color w:val="auto"/>
          <w:sz w:val="32"/>
          <w:szCs w:val="32"/>
          <w:lang w:eastAsia="zh-CN"/>
        </w:rPr>
        <w:t>在上级民政、财政部门指导下，</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lang w:val="en-US" w:eastAsia="zh-CN"/>
        </w:rPr>
        <w:t>民政</w:t>
      </w:r>
      <w:r>
        <w:rPr>
          <w:rFonts w:hint="eastAsia" w:ascii="Times New Roman" w:hAnsi="Times New Roman" w:eastAsia="方正仿宋简体" w:cs="Times New Roman"/>
          <w:color w:val="auto"/>
          <w:sz w:val="32"/>
          <w:szCs w:val="32"/>
          <w:lang w:val="en-US" w:eastAsia="zh-CN"/>
        </w:rPr>
        <w:t>局</w:t>
      </w:r>
      <w:r>
        <w:rPr>
          <w:rFonts w:hint="default" w:ascii="Times New Roman" w:hAnsi="Times New Roman" w:eastAsia="方正仿宋简体" w:cs="Times New Roman"/>
          <w:color w:val="auto"/>
          <w:sz w:val="32"/>
          <w:szCs w:val="32"/>
        </w:rPr>
        <w:t>对试点总体情况、主要做法和成效、存在的问题及建议等进行评估总结，形成试点工作总结报告，</w:t>
      </w:r>
      <w:r>
        <w:rPr>
          <w:rFonts w:hint="default" w:ascii="Times New Roman" w:hAnsi="Times New Roman" w:eastAsia="方正仿宋简体" w:cs="Times New Roman"/>
          <w:color w:val="auto"/>
          <w:sz w:val="32"/>
          <w:szCs w:val="32"/>
          <w:shd w:val="clear" w:color="auto" w:fill="FFFFFF"/>
          <w:lang w:val="en-US" w:eastAsia="zh-CN"/>
        </w:rPr>
        <w:t>报市民政局审定</w:t>
      </w:r>
      <w:r>
        <w:rPr>
          <w:rFonts w:hint="default" w:ascii="Times New Roman" w:hAnsi="Times New Roman" w:eastAsia="方正仿宋简体" w:cs="Times New Roman"/>
          <w:color w:val="auto"/>
          <w:sz w:val="32"/>
          <w:szCs w:val="32"/>
          <w:shd w:val="clear" w:color="auto" w:fill="FFFFFF"/>
        </w:rPr>
        <w:t>。</w:t>
      </w:r>
    </w:p>
    <w:p w14:paraId="04F37A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简体" w:hAnsi="方正黑体简体" w:eastAsia="方正黑体简体" w:cs="方正黑体简体"/>
          <w:color w:val="auto"/>
          <w:kern w:val="0"/>
          <w:sz w:val="32"/>
          <w:szCs w:val="32"/>
        </w:rPr>
      </w:pPr>
      <w:r>
        <w:rPr>
          <w:rFonts w:hint="eastAsia" w:ascii="方正黑体简体" w:hAnsi="方正黑体简体" w:eastAsia="方正黑体简体" w:cs="方正黑体简体"/>
          <w:color w:val="auto"/>
          <w:kern w:val="0"/>
          <w:sz w:val="32"/>
          <w:szCs w:val="32"/>
          <w:lang w:eastAsia="zh-CN"/>
        </w:rPr>
        <w:t>四</w:t>
      </w:r>
      <w:r>
        <w:rPr>
          <w:rFonts w:hint="eastAsia" w:ascii="方正黑体简体" w:hAnsi="方正黑体简体" w:eastAsia="方正黑体简体" w:cs="方正黑体简体"/>
          <w:color w:val="auto"/>
          <w:kern w:val="0"/>
          <w:sz w:val="32"/>
          <w:szCs w:val="32"/>
        </w:rPr>
        <w:t>、保障措施</w:t>
      </w:r>
    </w:p>
    <w:p w14:paraId="3899AE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社会救助综合改革工作是贯彻落实上级党委、政府和领导批示指示精神的重要举措。成立县服务类社会救助试点工作专班，加强全县试点工作统筹协调，定期分析研判，推进改革有力有序实施。各级要按照试点工作方案要求，序时开展试点任务，在实施过程中，要充分发挥报刊、网络等媒体作用，宣传社会救助相关政策和试点工作中的典型经验做法，提高政策知晓率，不断提升困难群众的获得感、幸福感和安全感。</w:t>
      </w:r>
    </w:p>
    <w:p w14:paraId="68AEE2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auto"/>
          <w:sz w:val="32"/>
          <w:szCs w:val="32"/>
          <w:shd w:val="clear" w:color="auto" w:fill="FFFFFF"/>
        </w:rPr>
      </w:pPr>
    </w:p>
    <w:p w14:paraId="7CB7AB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color w:val="auto"/>
          <w:sz w:val="32"/>
          <w:szCs w:val="32"/>
          <w:shd w:val="clear" w:color="auto" w:fill="FFFFFF"/>
          <w:lang w:eastAsia="zh-CN"/>
        </w:rPr>
      </w:pPr>
      <w:r>
        <w:rPr>
          <w:rFonts w:hint="default" w:ascii="Times New Roman" w:hAnsi="Times New Roman" w:eastAsia="方正仿宋简体" w:cs="Times New Roman"/>
          <w:color w:val="auto"/>
          <w:sz w:val="32"/>
          <w:szCs w:val="32"/>
          <w:shd w:val="clear" w:color="auto" w:fill="FFFFFF"/>
        </w:rPr>
        <w:t>附件</w:t>
      </w:r>
      <w:r>
        <w:rPr>
          <w:rFonts w:hint="eastAsia" w:ascii="Times New Roman" w:hAnsi="Times New Roman" w:eastAsia="方正仿宋简体" w:cs="Times New Roman"/>
          <w:color w:val="auto"/>
          <w:sz w:val="32"/>
          <w:szCs w:val="32"/>
          <w:shd w:val="clear" w:color="auto" w:fill="FFFFFF"/>
          <w:lang w:eastAsia="zh-CN"/>
        </w:rPr>
        <w:t>：</w:t>
      </w:r>
    </w:p>
    <w:p w14:paraId="160F86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shd w:val="clear" w:color="auto" w:fill="FFFFFF"/>
        </w:rPr>
      </w:pPr>
      <w:r>
        <w:rPr>
          <w:rFonts w:hint="default" w:ascii="Times New Roman" w:hAnsi="Times New Roman" w:eastAsia="方正仿宋简体" w:cs="Times New Roman"/>
          <w:b w:val="0"/>
          <w:bCs w:val="0"/>
          <w:color w:val="auto"/>
          <w:sz w:val="32"/>
          <w:szCs w:val="32"/>
          <w:shd w:val="clear" w:color="auto" w:fill="FFFFFF"/>
          <w:lang w:val="en-US" w:eastAsia="zh-CN"/>
        </w:rPr>
        <w:t>1.霍山县</w:t>
      </w:r>
      <w:r>
        <w:rPr>
          <w:rFonts w:hint="default" w:ascii="Times New Roman" w:hAnsi="Times New Roman" w:eastAsia="方正仿宋简体" w:cs="Times New Roman"/>
          <w:b w:val="0"/>
          <w:bCs w:val="0"/>
          <w:color w:val="auto"/>
          <w:sz w:val="32"/>
          <w:szCs w:val="32"/>
          <w:shd w:val="clear" w:color="auto" w:fill="FFFFFF"/>
        </w:rPr>
        <w:t>服务类社会救助试点工作</w:t>
      </w:r>
      <w:r>
        <w:rPr>
          <w:rFonts w:hint="eastAsia" w:ascii="Times New Roman" w:hAnsi="Times New Roman" w:eastAsia="方正仿宋简体" w:cs="Times New Roman"/>
          <w:b w:val="0"/>
          <w:bCs w:val="0"/>
          <w:color w:val="auto"/>
          <w:sz w:val="32"/>
          <w:szCs w:val="32"/>
          <w:shd w:val="clear" w:color="auto" w:fill="FFFFFF"/>
          <w:lang w:val="en-US" w:eastAsia="zh-CN"/>
        </w:rPr>
        <w:t>领导组</w:t>
      </w:r>
      <w:r>
        <w:rPr>
          <w:rFonts w:hint="default" w:ascii="Times New Roman" w:hAnsi="Times New Roman" w:eastAsia="方正仿宋简体" w:cs="Times New Roman"/>
          <w:b w:val="0"/>
          <w:bCs w:val="0"/>
          <w:color w:val="auto"/>
          <w:sz w:val="32"/>
          <w:szCs w:val="32"/>
          <w:shd w:val="clear" w:color="auto" w:fill="FFFFFF"/>
        </w:rPr>
        <w:t>名单</w:t>
      </w:r>
    </w:p>
    <w:p w14:paraId="0E057F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shd w:val="clear" w:color="auto" w:fill="FFFFFF"/>
          <w:lang w:val="en-US" w:eastAsia="zh-CN"/>
        </w:rPr>
        <w:t>2.霍山县低收入人口服务类社会救助需求评估清单</w:t>
      </w:r>
    </w:p>
    <w:p w14:paraId="48108D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3.霍山县低收入人口服务类社会救助清单</w:t>
      </w:r>
    </w:p>
    <w:p w14:paraId="5AFD7D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shd w:val="clear" w:color="auto" w:fill="FFFFFF"/>
          <w:lang w:val="en-US" w:eastAsia="zh-CN"/>
        </w:rPr>
      </w:pPr>
      <w:r>
        <w:rPr>
          <w:rFonts w:hint="eastAsia" w:ascii="Times New Roman" w:hAnsi="Times New Roman" w:eastAsia="方正仿宋简体" w:cs="Times New Roman"/>
          <w:b w:val="0"/>
          <w:bCs w:val="0"/>
          <w:color w:val="auto"/>
          <w:sz w:val="32"/>
          <w:szCs w:val="32"/>
          <w:shd w:val="clear" w:color="auto" w:fill="FFFFFF"/>
          <w:lang w:val="en-US" w:eastAsia="zh-CN"/>
        </w:rPr>
        <w:t>4.霍山县低收入人口服务类社会救助试点工作责任清单</w:t>
      </w:r>
    </w:p>
    <w:p w14:paraId="7BCFDA49">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auto"/>
          <w:sz w:val="34"/>
          <w:szCs w:val="34"/>
          <w:shd w:val="clear" w:color="auto" w:fill="FFFFFF"/>
        </w:rPr>
      </w:pPr>
    </w:p>
    <w:p w14:paraId="3A5568AB">
      <w:pPr>
        <w:keepNext w:val="0"/>
        <w:keepLines w:val="0"/>
        <w:pageBreakBefore w:val="0"/>
        <w:kinsoku/>
        <w:wordWrap/>
        <w:overflowPunct/>
        <w:topLinePunct w:val="0"/>
        <w:autoSpaceDE/>
        <w:autoSpaceDN/>
        <w:bidi w:val="0"/>
        <w:adjustRightInd w:val="0"/>
        <w:snapToGrid w:val="0"/>
        <w:spacing w:line="640" w:lineRule="exact"/>
        <w:ind w:firstLine="5440" w:firstLineChars="1600"/>
        <w:textAlignment w:val="auto"/>
        <w:rPr>
          <w:rFonts w:hint="default" w:ascii="Times New Roman" w:hAnsi="Times New Roman" w:eastAsia="方正仿宋简体" w:cs="Times New Roman"/>
          <w:color w:val="auto"/>
          <w:sz w:val="34"/>
          <w:szCs w:val="34"/>
          <w:shd w:val="clear" w:color="auto" w:fill="FFFFFF"/>
        </w:rPr>
      </w:pPr>
    </w:p>
    <w:p w14:paraId="786AB44F">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76042063">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171A68C3">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0D3DBC16">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23D27DA6">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4D813D60">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77D8D090">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3D758908">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77523802">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36F67438">
      <w:pPr>
        <w:shd w:val="clear" w:color="auto" w:fill="FFFFFF"/>
        <w:spacing w:line="400" w:lineRule="exact"/>
        <w:rPr>
          <w:rFonts w:hint="eastAsia" w:ascii="方正仿宋简体" w:hAnsi="方正仿宋简体" w:eastAsia="方正仿宋简体" w:cs="方正仿宋简体"/>
          <w:color w:val="auto"/>
          <w:sz w:val="34"/>
          <w:szCs w:val="34"/>
          <w:shd w:val="clear" w:color="auto" w:fill="FFFFFF"/>
        </w:rPr>
      </w:pPr>
    </w:p>
    <w:p w14:paraId="11E53C37">
      <w:pPr>
        <w:rPr>
          <w:rFonts w:hint="eastAsia" w:ascii="方正仿宋简体" w:hAnsi="方正仿宋简体" w:eastAsia="方正仿宋简体" w:cs="方正仿宋简体"/>
          <w:color w:val="auto"/>
          <w:sz w:val="34"/>
          <w:szCs w:val="34"/>
          <w:shd w:val="clear" w:color="auto" w:fill="FFFFFF"/>
        </w:rPr>
      </w:pPr>
      <w:r>
        <w:rPr>
          <w:rFonts w:hint="eastAsia" w:ascii="方正仿宋简体" w:hAnsi="方正仿宋简体" w:eastAsia="方正仿宋简体" w:cs="方正仿宋简体"/>
          <w:color w:val="auto"/>
          <w:sz w:val="34"/>
          <w:szCs w:val="34"/>
          <w:shd w:val="clear" w:color="auto" w:fill="FFFFFF"/>
        </w:rPr>
        <w:br w:type="page"/>
      </w:r>
    </w:p>
    <w:p w14:paraId="160BDDDB">
      <w:pPr>
        <w:shd w:val="clear" w:color="auto" w:fill="FFFFFF"/>
        <w:spacing w:line="400" w:lineRule="exact"/>
        <w:rPr>
          <w:rFonts w:hint="eastAsia"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rPr>
        <w:t>附件</w:t>
      </w:r>
      <w:r>
        <w:rPr>
          <w:rFonts w:hint="eastAsia" w:ascii="方正黑体简体" w:hAnsi="方正黑体简体" w:eastAsia="方正黑体简体" w:cs="方正黑体简体"/>
          <w:color w:val="auto"/>
          <w:sz w:val="32"/>
          <w:szCs w:val="32"/>
          <w:shd w:val="clear" w:color="auto" w:fill="FFFFFF"/>
          <w:lang w:val="en-US" w:eastAsia="zh-CN"/>
        </w:rPr>
        <w:t>1</w:t>
      </w:r>
    </w:p>
    <w:p w14:paraId="073F5BB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imes New Roman"/>
          <w:color w:val="auto"/>
          <w:sz w:val="32"/>
          <w:szCs w:val="32"/>
          <w:shd w:val="clear" w:color="auto" w:fill="FFFFFF"/>
        </w:rPr>
      </w:pPr>
    </w:p>
    <w:p w14:paraId="3C0E76D9">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val="en-US" w:eastAsia="zh-CN"/>
        </w:rPr>
        <w:t>霍</w:t>
      </w:r>
      <w:r>
        <w:rPr>
          <w:rFonts w:hint="eastAsia" w:ascii="方正小标宋简体" w:hAnsi="方正小标宋简体" w:eastAsia="方正小标宋简体" w:cs="方正小标宋简体"/>
          <w:color w:val="auto"/>
          <w:spacing w:val="-6"/>
          <w:sz w:val="44"/>
          <w:szCs w:val="44"/>
          <w:shd w:val="clear" w:color="auto" w:fill="FFFFFF"/>
          <w:lang w:val="en-US" w:eastAsia="zh-CN"/>
        </w:rPr>
        <w:t>山</w:t>
      </w:r>
      <w:r>
        <w:rPr>
          <w:rFonts w:hint="eastAsia" w:ascii="方正小标宋简体" w:hAnsi="方正小标宋简体" w:eastAsia="方正小标宋简体" w:cs="方正小标宋简体"/>
          <w:color w:val="auto"/>
          <w:spacing w:val="-6"/>
          <w:sz w:val="44"/>
          <w:szCs w:val="44"/>
          <w:shd w:val="clear" w:color="auto" w:fill="FFFFFF"/>
        </w:rPr>
        <w:t>县服务类社会救助试点工作</w:t>
      </w:r>
      <w:r>
        <w:rPr>
          <w:rFonts w:hint="eastAsia" w:ascii="方正小标宋简体" w:hAnsi="方正小标宋简体" w:eastAsia="方正小标宋简体" w:cs="方正小标宋简体"/>
          <w:color w:val="auto"/>
          <w:spacing w:val="-6"/>
          <w:sz w:val="44"/>
          <w:szCs w:val="44"/>
          <w:shd w:val="clear" w:color="auto" w:fill="FFFFFF"/>
          <w:lang w:val="en-US" w:eastAsia="zh-CN"/>
        </w:rPr>
        <w:t>领导组</w:t>
      </w:r>
      <w:r>
        <w:rPr>
          <w:rFonts w:hint="eastAsia" w:ascii="方正小标宋简体" w:hAnsi="方正小标宋简体" w:eastAsia="方正小标宋简体" w:cs="方正小标宋简体"/>
          <w:color w:val="auto"/>
          <w:spacing w:val="-6"/>
          <w:sz w:val="44"/>
          <w:szCs w:val="44"/>
          <w:shd w:val="clear" w:color="auto" w:fill="FFFFFF"/>
        </w:rPr>
        <w:t>成员名单</w:t>
      </w:r>
    </w:p>
    <w:p w14:paraId="5B4A048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color w:val="auto"/>
          <w:sz w:val="44"/>
          <w:szCs w:val="44"/>
          <w:shd w:val="clear" w:color="auto" w:fill="FFFFFF"/>
        </w:rPr>
      </w:pPr>
    </w:p>
    <w:p w14:paraId="211CDA80">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黑体简体" w:hAnsi="方正黑体简体" w:eastAsia="方正黑体简体" w:cs="方正黑体简体"/>
          <w:color w:val="auto"/>
          <w:sz w:val="32"/>
          <w:szCs w:val="32"/>
          <w:shd w:val="clear" w:color="auto" w:fill="FFFFFF"/>
        </w:rPr>
        <w:t>组  长：</w:t>
      </w:r>
      <w:r>
        <w:rPr>
          <w:rFonts w:hint="eastAsia" w:ascii="方正仿宋简体" w:hAnsi="方正仿宋简体" w:eastAsia="方正仿宋简体" w:cs="方正仿宋简体"/>
          <w:color w:val="auto"/>
          <w:sz w:val="32"/>
          <w:szCs w:val="32"/>
          <w:shd w:val="clear" w:color="auto" w:fill="FFFFFF"/>
        </w:rPr>
        <w:t>罗  文    县委副书记、县长</w:t>
      </w:r>
    </w:p>
    <w:p w14:paraId="3462EA7C">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黑体简体" w:hAnsi="方正黑体简体" w:eastAsia="方正黑体简体" w:cs="方正黑体简体"/>
          <w:color w:val="auto"/>
          <w:sz w:val="32"/>
          <w:szCs w:val="32"/>
          <w:shd w:val="clear" w:color="auto" w:fill="FFFFFF"/>
        </w:rPr>
        <w:t>副组长：</w:t>
      </w:r>
      <w:r>
        <w:rPr>
          <w:rFonts w:hint="eastAsia" w:ascii="方正仿宋简体" w:hAnsi="方正仿宋简体" w:eastAsia="方正仿宋简体" w:cs="方正仿宋简体"/>
          <w:color w:val="auto"/>
          <w:sz w:val="32"/>
          <w:szCs w:val="32"/>
          <w:shd w:val="clear" w:color="auto" w:fill="FFFFFF"/>
        </w:rPr>
        <w:t>李传江    县委常委、常务副县长</w:t>
      </w:r>
    </w:p>
    <w:p w14:paraId="2206CC73">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 xml:space="preserve">        鲍耿磊    副县长</w:t>
      </w:r>
    </w:p>
    <w:p w14:paraId="02FA1300">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 xml:space="preserve">        李文龙    副县长</w:t>
      </w:r>
    </w:p>
    <w:p w14:paraId="42767627">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黑体简体" w:hAnsi="方正黑体简体" w:eastAsia="方正黑体简体" w:cs="方正黑体简体"/>
          <w:color w:val="auto"/>
          <w:sz w:val="32"/>
          <w:szCs w:val="32"/>
          <w:shd w:val="clear" w:color="auto" w:fill="FFFFFF"/>
        </w:rPr>
        <w:t>成  员：</w:t>
      </w:r>
      <w:r>
        <w:rPr>
          <w:rFonts w:hint="eastAsia" w:ascii="方正仿宋简体" w:hAnsi="方正仿宋简体" w:eastAsia="方正仿宋简体" w:cs="方正仿宋简体"/>
          <w:color w:val="auto"/>
          <w:sz w:val="32"/>
          <w:szCs w:val="32"/>
          <w:shd w:val="clear" w:color="auto" w:fill="FFFFFF"/>
        </w:rPr>
        <w:t>李建军    县政府办</w:t>
      </w:r>
    </w:p>
    <w:p w14:paraId="50B3A108">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default" w:ascii="方正仿宋简体" w:hAnsi="方正仿宋简体" w:eastAsia="方正仿宋简体" w:cs="方正仿宋简体"/>
          <w:color w:val="auto"/>
          <w:sz w:val="32"/>
          <w:szCs w:val="32"/>
          <w:shd w:val="clear" w:color="auto" w:fill="FFFFFF"/>
          <w:lang w:val="en-US" w:eastAsia="zh-CN"/>
        </w:rPr>
      </w:pPr>
      <w:r>
        <w:rPr>
          <w:rFonts w:hint="eastAsia" w:ascii="方正仿宋简体" w:hAnsi="方正仿宋简体" w:eastAsia="方正仿宋简体" w:cs="方正仿宋简体"/>
          <w:color w:val="auto"/>
          <w:sz w:val="32"/>
          <w:szCs w:val="32"/>
          <w:shd w:val="clear" w:color="auto" w:fill="FFFFFF"/>
          <w:lang w:val="en-US" w:eastAsia="zh-CN"/>
        </w:rPr>
        <w:t xml:space="preserve">        杨  龙    县委宣传部</w:t>
      </w:r>
    </w:p>
    <w:p w14:paraId="7586FE2D">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张  扬    县民政局</w:t>
      </w:r>
    </w:p>
    <w:p w14:paraId="314480CA">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李运成    县财政局</w:t>
      </w:r>
    </w:p>
    <w:p w14:paraId="142E28BD">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王大春    县</w:t>
      </w:r>
      <w:r>
        <w:rPr>
          <w:rFonts w:hint="eastAsia" w:ascii="方正仿宋简体" w:hAnsi="方正仿宋简体" w:eastAsia="方正仿宋简体" w:cs="方正仿宋简体"/>
          <w:color w:val="auto"/>
          <w:sz w:val="32"/>
          <w:szCs w:val="32"/>
          <w:shd w:val="clear" w:color="auto" w:fill="FFFFFF"/>
          <w:lang w:val="en-US" w:eastAsia="zh-CN"/>
        </w:rPr>
        <w:t>委</w:t>
      </w:r>
      <w:r>
        <w:rPr>
          <w:rFonts w:hint="eastAsia" w:ascii="方正仿宋简体" w:hAnsi="方正仿宋简体" w:eastAsia="方正仿宋简体" w:cs="方正仿宋简体"/>
          <w:color w:val="auto"/>
          <w:sz w:val="32"/>
          <w:szCs w:val="32"/>
          <w:shd w:val="clear" w:color="auto" w:fill="FFFFFF"/>
        </w:rPr>
        <w:t>社工部</w:t>
      </w:r>
    </w:p>
    <w:p w14:paraId="705AA840">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 xml:space="preserve">      </w:t>
      </w:r>
      <w:r>
        <w:rPr>
          <w:rFonts w:hint="eastAsia" w:ascii="方正仿宋简体" w:hAnsi="方正仿宋简体" w:eastAsia="方正仿宋简体" w:cs="方正仿宋简体"/>
          <w:color w:val="auto"/>
          <w:sz w:val="32"/>
          <w:szCs w:val="32"/>
          <w:shd w:val="clear" w:color="auto" w:fill="FFFFFF"/>
          <w:lang w:val="en-US" w:eastAsia="zh-CN"/>
        </w:rPr>
        <w:t xml:space="preserve">  </w:t>
      </w:r>
      <w:r>
        <w:rPr>
          <w:rFonts w:hint="eastAsia" w:ascii="方正仿宋简体" w:hAnsi="方正仿宋简体" w:eastAsia="方正仿宋简体" w:cs="方正仿宋简体"/>
          <w:color w:val="auto"/>
          <w:sz w:val="32"/>
          <w:szCs w:val="32"/>
          <w:shd w:val="clear" w:color="auto" w:fill="FFFFFF"/>
        </w:rPr>
        <w:t>王  飞    县教育局</w:t>
      </w:r>
    </w:p>
    <w:p w14:paraId="0C7D090F">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邓贤炳    县人社局</w:t>
      </w:r>
    </w:p>
    <w:p w14:paraId="675E6ECA">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何  林    县住建局</w:t>
      </w:r>
    </w:p>
    <w:p w14:paraId="6CA5750A">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石爱武    县农业农村局</w:t>
      </w:r>
    </w:p>
    <w:p w14:paraId="647C2534">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葛子俊    县卫健委</w:t>
      </w:r>
    </w:p>
    <w:p w14:paraId="43BE3EC4">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奚维柱    县应急局</w:t>
      </w:r>
    </w:p>
    <w:p w14:paraId="79661DBE">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郑  浩    县医保局</w:t>
      </w:r>
    </w:p>
    <w:p w14:paraId="569157D4">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杨  波    县数管局</w:t>
      </w:r>
    </w:p>
    <w:p w14:paraId="3A6DB70A">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曹显宗    县总工会</w:t>
      </w:r>
    </w:p>
    <w:p w14:paraId="47694E44">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刘德理    团县委</w:t>
      </w:r>
    </w:p>
    <w:p w14:paraId="13012A0E">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吴义云    县妇联</w:t>
      </w:r>
    </w:p>
    <w:p w14:paraId="25C4BFA5">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1920" w:firstLineChars="6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 xml:space="preserve">程甫德    县残联  </w:t>
      </w:r>
    </w:p>
    <w:p w14:paraId="244EA89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lang w:val="en-US" w:eastAsia="zh-CN"/>
        </w:rPr>
        <w:t>领导组</w:t>
      </w:r>
      <w:r>
        <w:rPr>
          <w:rFonts w:hint="eastAsia" w:ascii="方正仿宋简体" w:hAnsi="方正仿宋简体" w:eastAsia="方正仿宋简体" w:cs="方正仿宋简体"/>
          <w:color w:val="auto"/>
          <w:sz w:val="32"/>
          <w:szCs w:val="32"/>
          <w:shd w:val="clear" w:color="auto" w:fill="FFFFFF"/>
        </w:rPr>
        <w:t>下设办公室，负责试点期间统筹协调工作，办公室设在县民政局，张扬同志兼任办公室主任，康传胜同志任办公室副主任。</w:t>
      </w:r>
      <w:r>
        <w:rPr>
          <w:rFonts w:hint="eastAsia" w:ascii="方正仿宋简体" w:hAnsi="方正仿宋简体" w:eastAsia="方正仿宋简体" w:cs="方正仿宋简体"/>
          <w:color w:val="auto"/>
          <w:sz w:val="32"/>
          <w:szCs w:val="32"/>
          <w:shd w:val="clear" w:color="auto" w:fill="FFFFFF"/>
          <w:lang w:val="en-US" w:eastAsia="zh-CN"/>
        </w:rPr>
        <w:t>领导组</w:t>
      </w:r>
      <w:r>
        <w:rPr>
          <w:rFonts w:hint="eastAsia" w:ascii="方正仿宋简体" w:hAnsi="方正仿宋简体" w:eastAsia="方正仿宋简体" w:cs="方正仿宋简体"/>
          <w:color w:val="auto"/>
          <w:sz w:val="32"/>
          <w:szCs w:val="32"/>
          <w:shd w:val="clear" w:color="auto" w:fill="FFFFFF"/>
        </w:rPr>
        <w:t>成员单位按成员单位工作职责抓好服务类社会救助工作落实。</w:t>
      </w:r>
    </w:p>
    <w:p w14:paraId="7299F1F3">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p>
    <w:p w14:paraId="0FC2598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p>
    <w:p w14:paraId="66E9309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0A5F36E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3403270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46E529A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5073ACC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5D11166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528D167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4BD1F83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72CEB5C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06D789C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auto"/>
          <w:sz w:val="34"/>
          <w:szCs w:val="34"/>
          <w:shd w:val="clear" w:color="auto" w:fill="FFFFFF"/>
        </w:rPr>
      </w:pPr>
    </w:p>
    <w:p w14:paraId="7F8A8615">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auto"/>
          <w:sz w:val="34"/>
          <w:szCs w:val="34"/>
          <w:shd w:val="clear" w:color="auto" w:fill="FFFFFF"/>
          <w:lang w:val="en-US" w:eastAsia="zh-CN"/>
        </w:rPr>
        <w:sectPr>
          <w:footerReference r:id="rId3" w:type="default"/>
          <w:pgSz w:w="11907" w:h="16840"/>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9" w:charSpace="0"/>
        </w:sectPr>
      </w:pPr>
    </w:p>
    <w:p w14:paraId="54A34763">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lang w:val="en-US" w:eastAsia="zh-CN"/>
        </w:rPr>
        <w:t>附件2</w:t>
      </w:r>
    </w:p>
    <w:p w14:paraId="17A6471C">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color w:val="auto"/>
          <w:sz w:val="34"/>
          <w:szCs w:val="34"/>
          <w:shd w:val="clear" w:color="auto" w:fill="FFFFFF"/>
          <w:lang w:val="en-US" w:eastAsia="zh-CN"/>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霍山县低收入人口服务类社会救助需求评估清单</w:t>
      </w:r>
    </w:p>
    <w:tbl>
      <w:tblPr>
        <w:tblStyle w:val="8"/>
        <w:tblW w:w="1408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963"/>
        <w:gridCol w:w="1292"/>
        <w:gridCol w:w="5625"/>
        <w:gridCol w:w="5106"/>
        <w:gridCol w:w="1100"/>
      </w:tblGrid>
      <w:tr w14:paraId="7E406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blHeader/>
          <w:jc w:val="center"/>
        </w:trPr>
        <w:tc>
          <w:tcPr>
            <w:tcW w:w="963" w:type="dxa"/>
            <w:tcBorders>
              <w:tl2br w:val="nil"/>
              <w:tr2bl w:val="nil"/>
            </w:tcBorders>
            <w:shd w:val="clear" w:color="auto" w:fill="auto"/>
            <w:noWrap/>
            <w:vAlign w:val="center"/>
          </w:tcPr>
          <w:p w14:paraId="3C254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kern w:val="0"/>
                <w:sz w:val="24"/>
                <w:szCs w:val="24"/>
                <w:u w:val="none"/>
                <w:lang w:val="en-US" w:eastAsia="zh-CN" w:bidi="ar"/>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评估</w:t>
            </w:r>
          </w:p>
          <w:p w14:paraId="3C8C8A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维度</w:t>
            </w:r>
          </w:p>
        </w:tc>
        <w:tc>
          <w:tcPr>
            <w:tcW w:w="1292" w:type="dxa"/>
            <w:tcBorders>
              <w:tl2br w:val="nil"/>
              <w:tr2bl w:val="nil"/>
            </w:tcBorders>
            <w:shd w:val="clear" w:color="auto" w:fill="auto"/>
            <w:noWrap/>
            <w:vAlign w:val="center"/>
          </w:tcPr>
          <w:p w14:paraId="7C1A7B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评估指标</w:t>
            </w:r>
          </w:p>
        </w:tc>
        <w:tc>
          <w:tcPr>
            <w:tcW w:w="5625" w:type="dxa"/>
            <w:tcBorders>
              <w:tl2br w:val="nil"/>
              <w:tr2bl w:val="nil"/>
            </w:tcBorders>
            <w:shd w:val="clear" w:color="auto" w:fill="auto"/>
            <w:noWrap/>
            <w:vAlign w:val="center"/>
          </w:tcPr>
          <w:p w14:paraId="6F48F4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评估内容</w:t>
            </w:r>
          </w:p>
        </w:tc>
        <w:tc>
          <w:tcPr>
            <w:tcW w:w="5106" w:type="dxa"/>
            <w:tcBorders>
              <w:tl2br w:val="nil"/>
              <w:tr2bl w:val="nil"/>
            </w:tcBorders>
            <w:shd w:val="clear" w:color="auto" w:fill="auto"/>
            <w:vAlign w:val="center"/>
          </w:tcPr>
          <w:p w14:paraId="7CC3DD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评估依据</w:t>
            </w:r>
          </w:p>
        </w:tc>
        <w:tc>
          <w:tcPr>
            <w:tcW w:w="1100" w:type="dxa"/>
            <w:tcBorders>
              <w:tl2br w:val="nil"/>
              <w:tr2bl w:val="nil"/>
            </w:tcBorders>
            <w:shd w:val="clear" w:color="auto" w:fill="auto"/>
            <w:noWrap/>
            <w:vAlign w:val="center"/>
          </w:tcPr>
          <w:p w14:paraId="213C35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kern w:val="0"/>
                <w:sz w:val="24"/>
                <w:szCs w:val="24"/>
                <w:u w:val="none"/>
                <w:lang w:val="en-US" w:eastAsia="zh-CN" w:bidi="ar"/>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评估</w:t>
            </w:r>
          </w:p>
          <w:p w14:paraId="358429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结论</w:t>
            </w:r>
          </w:p>
        </w:tc>
      </w:tr>
      <w:tr w14:paraId="4B085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2" w:hRule="atLeast"/>
          <w:jc w:val="center"/>
        </w:trPr>
        <w:tc>
          <w:tcPr>
            <w:tcW w:w="963" w:type="dxa"/>
            <w:vMerge w:val="restart"/>
            <w:tcBorders>
              <w:tl2br w:val="nil"/>
              <w:tr2bl w:val="nil"/>
            </w:tcBorders>
            <w:shd w:val="clear" w:color="auto" w:fill="auto"/>
            <w:vAlign w:val="center"/>
          </w:tcPr>
          <w:p w14:paraId="530A09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物质    维度</w:t>
            </w:r>
          </w:p>
        </w:tc>
        <w:tc>
          <w:tcPr>
            <w:tcW w:w="1292" w:type="dxa"/>
            <w:vMerge w:val="restart"/>
            <w:tcBorders>
              <w:tl2br w:val="nil"/>
              <w:tr2bl w:val="nil"/>
            </w:tcBorders>
            <w:shd w:val="clear" w:color="auto" w:fill="auto"/>
            <w:noWrap/>
            <w:vAlign w:val="center"/>
          </w:tcPr>
          <w:p w14:paraId="2C2B24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收入指标</w:t>
            </w:r>
          </w:p>
        </w:tc>
        <w:tc>
          <w:tcPr>
            <w:tcW w:w="5625" w:type="dxa"/>
            <w:vMerge w:val="restart"/>
            <w:tcBorders>
              <w:tl2br w:val="nil"/>
              <w:tr2bl w:val="nil"/>
            </w:tcBorders>
            <w:shd w:val="clear" w:color="auto" w:fill="auto"/>
            <w:vAlign w:val="center"/>
          </w:tcPr>
          <w:p w14:paraId="11D0F1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1.家庭年收入</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元，人均年收入</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元；</w:t>
            </w:r>
            <w:r>
              <w:rPr>
                <w:rFonts w:hint="default" w:ascii="Times New Roman" w:hAnsi="Times New Roman" w:eastAsia="方正书宋简体" w:cs="Times New Roman"/>
                <w:i w:val="0"/>
                <w:iCs w:val="0"/>
                <w:color w:val="auto"/>
                <w:kern w:val="0"/>
                <w:sz w:val="24"/>
                <w:szCs w:val="24"/>
                <w:u w:val="none"/>
                <w:lang w:val="en-US" w:eastAsia="zh-CN" w:bidi="ar"/>
              </w:rPr>
              <w:br w:type="textWrapping"/>
            </w:r>
            <w:r>
              <w:rPr>
                <w:rFonts w:hint="default" w:ascii="Times New Roman" w:hAnsi="Times New Roman" w:eastAsia="方正书宋简体" w:cs="Times New Roman"/>
                <w:i w:val="0"/>
                <w:iCs w:val="0"/>
                <w:color w:val="auto"/>
                <w:kern w:val="0"/>
                <w:sz w:val="24"/>
                <w:szCs w:val="24"/>
                <w:u w:val="none"/>
                <w:lang w:val="en-US" w:eastAsia="zh-CN" w:bidi="ar"/>
              </w:rPr>
              <w:t>2.家庭年刚性支出</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元。</w:t>
            </w:r>
          </w:p>
        </w:tc>
        <w:tc>
          <w:tcPr>
            <w:tcW w:w="5106" w:type="dxa"/>
            <w:tcBorders>
              <w:tl2br w:val="nil"/>
              <w:tr2bl w:val="nil"/>
            </w:tcBorders>
            <w:shd w:val="clear" w:color="auto" w:fill="auto"/>
            <w:vAlign w:val="center"/>
          </w:tcPr>
          <w:p w14:paraId="5CFA21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家庭人均年收入高于低保标准</w:t>
            </w:r>
          </w:p>
        </w:tc>
        <w:tc>
          <w:tcPr>
            <w:tcW w:w="1100" w:type="dxa"/>
            <w:tcBorders>
              <w:tl2br w:val="nil"/>
              <w:tr2bl w:val="nil"/>
            </w:tcBorders>
            <w:shd w:val="clear" w:color="auto" w:fill="auto"/>
            <w:noWrap/>
            <w:vAlign w:val="center"/>
          </w:tcPr>
          <w:p w14:paraId="530B8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0D064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48" w:hRule="atLeast"/>
          <w:jc w:val="center"/>
        </w:trPr>
        <w:tc>
          <w:tcPr>
            <w:tcW w:w="963" w:type="dxa"/>
            <w:vMerge w:val="continue"/>
            <w:tcBorders>
              <w:tl2br w:val="nil"/>
              <w:tr2bl w:val="nil"/>
            </w:tcBorders>
            <w:shd w:val="clear" w:color="auto" w:fill="auto"/>
            <w:vAlign w:val="center"/>
          </w:tcPr>
          <w:p w14:paraId="3D59C9A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4B4B6B0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0884B93A">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4A7DB6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人均家庭月收入低于低保标准或刚性支出占家庭总收入比例超过60%</w:t>
            </w:r>
          </w:p>
        </w:tc>
        <w:tc>
          <w:tcPr>
            <w:tcW w:w="1100" w:type="dxa"/>
            <w:tcBorders>
              <w:tl2br w:val="nil"/>
              <w:tr2bl w:val="nil"/>
            </w:tcBorders>
            <w:shd w:val="clear" w:color="auto" w:fill="auto"/>
            <w:noWrap/>
            <w:vAlign w:val="center"/>
          </w:tcPr>
          <w:p w14:paraId="2994A0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37FCD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60" w:hRule="atLeast"/>
          <w:jc w:val="center"/>
        </w:trPr>
        <w:tc>
          <w:tcPr>
            <w:tcW w:w="963" w:type="dxa"/>
            <w:vMerge w:val="continue"/>
            <w:tcBorders>
              <w:tl2br w:val="nil"/>
              <w:tr2bl w:val="nil"/>
            </w:tcBorders>
            <w:shd w:val="clear" w:color="auto" w:fill="auto"/>
            <w:vAlign w:val="center"/>
          </w:tcPr>
          <w:p w14:paraId="2ACDF36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restart"/>
            <w:tcBorders>
              <w:tl2br w:val="nil"/>
              <w:tr2bl w:val="nil"/>
            </w:tcBorders>
            <w:shd w:val="clear" w:color="auto" w:fill="auto"/>
            <w:noWrap/>
            <w:vAlign w:val="center"/>
          </w:tcPr>
          <w:p w14:paraId="63E4DC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居住指标</w:t>
            </w:r>
          </w:p>
        </w:tc>
        <w:tc>
          <w:tcPr>
            <w:tcW w:w="5625" w:type="dxa"/>
            <w:vMerge w:val="restart"/>
            <w:tcBorders>
              <w:tl2br w:val="nil"/>
              <w:tr2bl w:val="nil"/>
            </w:tcBorders>
            <w:shd w:val="clear" w:color="auto" w:fill="auto"/>
            <w:vAlign w:val="center"/>
          </w:tcPr>
          <w:p w14:paraId="782004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1.家庭房屋数量</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套，其中农村自建房数量</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套，商品房数量</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套；                                           2.人均住房面积</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 。</w:t>
            </w:r>
          </w:p>
        </w:tc>
        <w:tc>
          <w:tcPr>
            <w:tcW w:w="5106" w:type="dxa"/>
            <w:tcBorders>
              <w:tl2br w:val="nil"/>
              <w:tr2bl w:val="nil"/>
            </w:tcBorders>
            <w:shd w:val="clear" w:color="auto" w:fill="auto"/>
            <w:vAlign w:val="center"/>
          </w:tcPr>
          <w:p w14:paraId="3F2308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家庭房屋数量多于1套</w:t>
            </w:r>
          </w:p>
        </w:tc>
        <w:tc>
          <w:tcPr>
            <w:tcW w:w="1100" w:type="dxa"/>
            <w:tcBorders>
              <w:tl2br w:val="nil"/>
              <w:tr2bl w:val="nil"/>
            </w:tcBorders>
            <w:shd w:val="clear" w:color="auto" w:fill="auto"/>
            <w:noWrap/>
            <w:vAlign w:val="center"/>
          </w:tcPr>
          <w:p w14:paraId="013E0D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29CE3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963" w:type="dxa"/>
            <w:vMerge w:val="continue"/>
            <w:tcBorders>
              <w:tl2br w:val="nil"/>
              <w:tr2bl w:val="nil"/>
            </w:tcBorders>
            <w:shd w:val="clear" w:color="auto" w:fill="auto"/>
            <w:vAlign w:val="center"/>
          </w:tcPr>
          <w:p w14:paraId="427A64E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0A2E8C8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66D999FC">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39199D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家庭房屋数量少于1套或人均住房面积小于全市人均住房面积</w:t>
            </w:r>
          </w:p>
        </w:tc>
        <w:tc>
          <w:tcPr>
            <w:tcW w:w="1100" w:type="dxa"/>
            <w:tcBorders>
              <w:tl2br w:val="nil"/>
              <w:tr2bl w:val="nil"/>
            </w:tcBorders>
            <w:shd w:val="clear" w:color="auto" w:fill="auto"/>
            <w:noWrap/>
            <w:vAlign w:val="center"/>
          </w:tcPr>
          <w:p w14:paraId="54B374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12397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jc w:val="center"/>
        </w:trPr>
        <w:tc>
          <w:tcPr>
            <w:tcW w:w="963" w:type="dxa"/>
            <w:vMerge w:val="restart"/>
            <w:tcBorders>
              <w:tl2br w:val="nil"/>
              <w:tr2bl w:val="nil"/>
            </w:tcBorders>
            <w:shd w:val="clear" w:color="auto" w:fill="auto"/>
            <w:vAlign w:val="center"/>
          </w:tcPr>
          <w:p w14:paraId="58DADD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健康      维度</w:t>
            </w:r>
          </w:p>
        </w:tc>
        <w:tc>
          <w:tcPr>
            <w:tcW w:w="1292" w:type="dxa"/>
            <w:vMerge w:val="restart"/>
            <w:tcBorders>
              <w:tl2br w:val="nil"/>
              <w:tr2bl w:val="nil"/>
            </w:tcBorders>
            <w:shd w:val="clear" w:color="auto" w:fill="auto"/>
            <w:noWrap/>
            <w:vAlign w:val="center"/>
          </w:tcPr>
          <w:p w14:paraId="65152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疾病指标</w:t>
            </w:r>
          </w:p>
        </w:tc>
        <w:tc>
          <w:tcPr>
            <w:tcW w:w="5625" w:type="dxa"/>
            <w:vMerge w:val="restart"/>
            <w:tcBorders>
              <w:tl2br w:val="nil"/>
              <w:tr2bl w:val="nil"/>
            </w:tcBorders>
            <w:shd w:val="clear" w:color="auto" w:fill="auto"/>
            <w:vAlign w:val="center"/>
          </w:tcPr>
          <w:p w14:paraId="73E371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1.共同生活家庭人数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人，患病人数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人，其中重大疾病</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人、慢性病</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人、精神病</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人、罕见病或传染病</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w:t>
            </w:r>
          </w:p>
        </w:tc>
        <w:tc>
          <w:tcPr>
            <w:tcW w:w="5106" w:type="dxa"/>
            <w:tcBorders>
              <w:tl2br w:val="nil"/>
              <w:tr2bl w:val="nil"/>
            </w:tcBorders>
            <w:shd w:val="clear" w:color="auto" w:fill="auto"/>
            <w:vAlign w:val="center"/>
          </w:tcPr>
          <w:p w14:paraId="42EC9D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患病人数占共同生活家庭总人数低于等于50%</w:t>
            </w:r>
          </w:p>
        </w:tc>
        <w:tc>
          <w:tcPr>
            <w:tcW w:w="1100" w:type="dxa"/>
            <w:tcBorders>
              <w:tl2br w:val="nil"/>
              <w:tr2bl w:val="nil"/>
            </w:tcBorders>
            <w:shd w:val="clear" w:color="auto" w:fill="auto"/>
            <w:noWrap/>
            <w:vAlign w:val="center"/>
          </w:tcPr>
          <w:p w14:paraId="38496E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0AFA2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0" w:hRule="atLeast"/>
          <w:jc w:val="center"/>
        </w:trPr>
        <w:tc>
          <w:tcPr>
            <w:tcW w:w="963" w:type="dxa"/>
            <w:vMerge w:val="continue"/>
            <w:tcBorders>
              <w:tl2br w:val="nil"/>
              <w:tr2bl w:val="nil"/>
            </w:tcBorders>
            <w:shd w:val="clear" w:color="auto" w:fill="auto"/>
            <w:vAlign w:val="center"/>
          </w:tcPr>
          <w:p w14:paraId="63BA2E8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7232D1A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2F8AB0AF">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13BCED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患病人数占共同生活家庭总人数高于50%或者家庭中有患重大疾病、精神病、罕见病或传染病人员</w:t>
            </w:r>
          </w:p>
        </w:tc>
        <w:tc>
          <w:tcPr>
            <w:tcW w:w="1100" w:type="dxa"/>
            <w:tcBorders>
              <w:tl2br w:val="nil"/>
              <w:tr2bl w:val="nil"/>
            </w:tcBorders>
            <w:shd w:val="clear" w:color="auto" w:fill="auto"/>
            <w:noWrap/>
            <w:vAlign w:val="center"/>
          </w:tcPr>
          <w:p w14:paraId="72C0D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4C5C8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0" w:hRule="atLeast"/>
          <w:jc w:val="center"/>
        </w:trPr>
        <w:tc>
          <w:tcPr>
            <w:tcW w:w="963" w:type="dxa"/>
            <w:vMerge w:val="continue"/>
            <w:tcBorders>
              <w:tl2br w:val="nil"/>
              <w:tr2bl w:val="nil"/>
            </w:tcBorders>
            <w:shd w:val="clear" w:color="auto" w:fill="auto"/>
            <w:vAlign w:val="center"/>
          </w:tcPr>
          <w:p w14:paraId="06FB987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restart"/>
            <w:tcBorders>
              <w:tl2br w:val="nil"/>
              <w:tr2bl w:val="nil"/>
            </w:tcBorders>
            <w:shd w:val="clear" w:color="auto" w:fill="auto"/>
            <w:noWrap/>
            <w:vAlign w:val="center"/>
          </w:tcPr>
          <w:p w14:paraId="14ABA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残疾指标</w:t>
            </w:r>
          </w:p>
        </w:tc>
        <w:tc>
          <w:tcPr>
            <w:tcW w:w="5625" w:type="dxa"/>
            <w:vMerge w:val="restart"/>
            <w:tcBorders>
              <w:tl2br w:val="nil"/>
              <w:tr2bl w:val="nil"/>
            </w:tcBorders>
            <w:shd w:val="clear" w:color="auto" w:fill="auto"/>
            <w:vAlign w:val="center"/>
          </w:tcPr>
          <w:p w14:paraId="45BBB6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1.共同生活家庭人数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人，残疾人数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，其中重度残疾及三级智力、精神残疾人数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w:t>
            </w:r>
          </w:p>
        </w:tc>
        <w:tc>
          <w:tcPr>
            <w:tcW w:w="5106" w:type="dxa"/>
            <w:tcBorders>
              <w:tl2br w:val="nil"/>
              <w:tr2bl w:val="nil"/>
            </w:tcBorders>
            <w:shd w:val="clear" w:color="auto" w:fill="auto"/>
            <w:vAlign w:val="center"/>
          </w:tcPr>
          <w:p w14:paraId="576163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残疾人数占共同生活家庭人数低于等于50%</w:t>
            </w:r>
          </w:p>
        </w:tc>
        <w:tc>
          <w:tcPr>
            <w:tcW w:w="1100" w:type="dxa"/>
            <w:tcBorders>
              <w:tl2br w:val="nil"/>
              <w:tr2bl w:val="nil"/>
            </w:tcBorders>
            <w:shd w:val="clear" w:color="auto" w:fill="auto"/>
            <w:noWrap/>
            <w:vAlign w:val="center"/>
          </w:tcPr>
          <w:p w14:paraId="49B73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0B457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jc w:val="center"/>
        </w:trPr>
        <w:tc>
          <w:tcPr>
            <w:tcW w:w="963" w:type="dxa"/>
            <w:vMerge w:val="continue"/>
            <w:tcBorders>
              <w:tl2br w:val="nil"/>
              <w:tr2bl w:val="nil"/>
            </w:tcBorders>
            <w:shd w:val="clear" w:color="auto" w:fill="auto"/>
            <w:vAlign w:val="center"/>
          </w:tcPr>
          <w:p w14:paraId="0988146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5C31146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7329D80F">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39A44A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残疾人数占共同生活家庭人数高于50%或家庭中有重度残疾及三级智力、精神残疾人</w:t>
            </w:r>
          </w:p>
        </w:tc>
        <w:tc>
          <w:tcPr>
            <w:tcW w:w="1100" w:type="dxa"/>
            <w:tcBorders>
              <w:tl2br w:val="nil"/>
              <w:tr2bl w:val="nil"/>
            </w:tcBorders>
            <w:shd w:val="clear" w:color="auto" w:fill="auto"/>
            <w:noWrap/>
            <w:vAlign w:val="center"/>
          </w:tcPr>
          <w:p w14:paraId="44DADC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46086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0" w:hRule="atLeast"/>
          <w:jc w:val="center"/>
        </w:trPr>
        <w:tc>
          <w:tcPr>
            <w:tcW w:w="963" w:type="dxa"/>
            <w:vMerge w:val="restart"/>
            <w:tcBorders>
              <w:tl2br w:val="nil"/>
              <w:tr2bl w:val="nil"/>
            </w:tcBorders>
            <w:shd w:val="clear" w:color="auto" w:fill="auto"/>
            <w:vAlign w:val="center"/>
          </w:tcPr>
          <w:p w14:paraId="1CC6D4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教育          维度</w:t>
            </w:r>
          </w:p>
        </w:tc>
        <w:tc>
          <w:tcPr>
            <w:tcW w:w="1292" w:type="dxa"/>
            <w:vMerge w:val="restart"/>
            <w:tcBorders>
              <w:tl2br w:val="nil"/>
              <w:tr2bl w:val="nil"/>
            </w:tcBorders>
            <w:shd w:val="clear" w:color="auto" w:fill="auto"/>
            <w:noWrap/>
            <w:vAlign w:val="center"/>
          </w:tcPr>
          <w:p w14:paraId="34B1E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教育指标</w:t>
            </w:r>
          </w:p>
        </w:tc>
        <w:tc>
          <w:tcPr>
            <w:tcW w:w="5625" w:type="dxa"/>
            <w:vMerge w:val="restart"/>
            <w:tcBorders>
              <w:tl2br w:val="nil"/>
              <w:tr2bl w:val="nil"/>
            </w:tcBorders>
            <w:shd w:val="clear" w:color="auto" w:fill="auto"/>
            <w:vAlign w:val="center"/>
          </w:tcPr>
          <w:p w14:paraId="46995B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1.共同生活家庭人数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人，参加教育人数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2.全日制本科及以下教育总人数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人，其中学前教育</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人、义务教育阶段</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人、高中阶段</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人、大学阶段</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w:t>
            </w:r>
            <w:r>
              <w:rPr>
                <w:rFonts w:hint="eastAsia" w:ascii="Times New Roman" w:hAnsi="Times New Roman" w:eastAsia="方正书宋简体" w:cs="Times New Roman"/>
                <w:i w:val="0"/>
                <w:iCs w:val="0"/>
                <w:color w:val="auto"/>
                <w:kern w:val="0"/>
                <w:sz w:val="24"/>
                <w:szCs w:val="24"/>
                <w:u w:val="none"/>
                <w:lang w:val="en-US" w:eastAsia="zh-CN" w:bidi="ar"/>
              </w:rPr>
              <w:t>；</w:t>
            </w:r>
            <w:r>
              <w:rPr>
                <w:rFonts w:hint="default" w:ascii="Times New Roman" w:hAnsi="Times New Roman" w:eastAsia="方正书宋简体" w:cs="Times New Roman"/>
                <w:i w:val="0"/>
                <w:iCs w:val="0"/>
                <w:color w:val="auto"/>
                <w:kern w:val="0"/>
                <w:sz w:val="24"/>
                <w:szCs w:val="24"/>
                <w:u w:val="none"/>
                <w:lang w:val="en-US" w:eastAsia="zh-CN" w:bidi="ar"/>
              </w:rPr>
              <w:t xml:space="preserve">                                          3.研究生及以上教育总人数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 xml:space="preserve">人 。  </w:t>
            </w:r>
          </w:p>
        </w:tc>
        <w:tc>
          <w:tcPr>
            <w:tcW w:w="5106" w:type="dxa"/>
            <w:tcBorders>
              <w:tl2br w:val="nil"/>
              <w:tr2bl w:val="nil"/>
            </w:tcBorders>
            <w:shd w:val="clear" w:color="auto" w:fill="auto"/>
            <w:vAlign w:val="center"/>
          </w:tcPr>
          <w:p w14:paraId="15D435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参加教育人数占共同生活家庭人数低于等于50%</w:t>
            </w:r>
          </w:p>
        </w:tc>
        <w:tc>
          <w:tcPr>
            <w:tcW w:w="1100" w:type="dxa"/>
            <w:tcBorders>
              <w:tl2br w:val="nil"/>
              <w:tr2bl w:val="nil"/>
            </w:tcBorders>
            <w:shd w:val="clear" w:color="auto" w:fill="auto"/>
            <w:noWrap/>
            <w:vAlign w:val="center"/>
          </w:tcPr>
          <w:p w14:paraId="1E0881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59122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5" w:hRule="atLeast"/>
          <w:jc w:val="center"/>
        </w:trPr>
        <w:tc>
          <w:tcPr>
            <w:tcW w:w="963" w:type="dxa"/>
            <w:vMerge w:val="continue"/>
            <w:tcBorders>
              <w:tl2br w:val="nil"/>
              <w:tr2bl w:val="nil"/>
            </w:tcBorders>
            <w:shd w:val="clear" w:color="auto" w:fill="auto"/>
            <w:vAlign w:val="center"/>
          </w:tcPr>
          <w:p w14:paraId="421178A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1B03BEB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1BC90C05">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415E86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参加教育人数占共同生活家庭人数高于50%或家庭中有非义务教育阶段学生</w:t>
            </w:r>
          </w:p>
        </w:tc>
        <w:tc>
          <w:tcPr>
            <w:tcW w:w="1100" w:type="dxa"/>
            <w:tcBorders>
              <w:tl2br w:val="nil"/>
              <w:tr2bl w:val="nil"/>
            </w:tcBorders>
            <w:shd w:val="clear" w:color="auto" w:fill="auto"/>
            <w:noWrap/>
            <w:vAlign w:val="center"/>
          </w:tcPr>
          <w:p w14:paraId="08E51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776C3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jc w:val="center"/>
        </w:trPr>
        <w:tc>
          <w:tcPr>
            <w:tcW w:w="963" w:type="dxa"/>
            <w:vMerge w:val="restart"/>
            <w:tcBorders>
              <w:tl2br w:val="nil"/>
              <w:tr2bl w:val="nil"/>
            </w:tcBorders>
            <w:shd w:val="clear" w:color="auto" w:fill="auto"/>
            <w:vAlign w:val="center"/>
          </w:tcPr>
          <w:p w14:paraId="30FDB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就业    维度</w:t>
            </w:r>
          </w:p>
        </w:tc>
        <w:tc>
          <w:tcPr>
            <w:tcW w:w="1292" w:type="dxa"/>
            <w:vMerge w:val="restart"/>
            <w:tcBorders>
              <w:tl2br w:val="nil"/>
              <w:tr2bl w:val="nil"/>
            </w:tcBorders>
            <w:shd w:val="clear" w:color="auto" w:fill="auto"/>
            <w:noWrap/>
            <w:vAlign w:val="center"/>
          </w:tcPr>
          <w:p w14:paraId="2854EE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就业指标</w:t>
            </w:r>
          </w:p>
        </w:tc>
        <w:tc>
          <w:tcPr>
            <w:tcW w:w="5625" w:type="dxa"/>
            <w:vMerge w:val="restart"/>
            <w:tcBorders>
              <w:tl2br w:val="nil"/>
              <w:tr2bl w:val="nil"/>
            </w:tcBorders>
            <w:shd w:val="clear" w:color="auto" w:fill="auto"/>
            <w:vAlign w:val="center"/>
          </w:tcPr>
          <w:p w14:paraId="219034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1.共同生活家庭人数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2.家庭劳动力人口</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人，其中就业人数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人，失业人数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人，从事劳动生产</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人，因照料重病重残婴幼儿未就业</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人，其他未就业</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3.无劳动能力人口</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人，其中不在法定劳动年龄内</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人，丧失劳动能力</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w:t>
            </w:r>
          </w:p>
        </w:tc>
        <w:tc>
          <w:tcPr>
            <w:tcW w:w="5106" w:type="dxa"/>
            <w:tcBorders>
              <w:tl2br w:val="nil"/>
              <w:tr2bl w:val="nil"/>
            </w:tcBorders>
            <w:shd w:val="clear" w:color="auto" w:fill="auto"/>
            <w:vAlign w:val="center"/>
          </w:tcPr>
          <w:p w14:paraId="13EA9D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家庭劳动力人数占共同生活家庭人数高于等于50%</w:t>
            </w:r>
          </w:p>
        </w:tc>
        <w:tc>
          <w:tcPr>
            <w:tcW w:w="1100" w:type="dxa"/>
            <w:tcBorders>
              <w:tl2br w:val="nil"/>
              <w:tr2bl w:val="nil"/>
            </w:tcBorders>
            <w:shd w:val="clear" w:color="auto" w:fill="auto"/>
            <w:noWrap/>
            <w:vAlign w:val="center"/>
          </w:tcPr>
          <w:p w14:paraId="10319F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21D8E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jc w:val="center"/>
        </w:trPr>
        <w:tc>
          <w:tcPr>
            <w:tcW w:w="963" w:type="dxa"/>
            <w:vMerge w:val="continue"/>
            <w:tcBorders>
              <w:tl2br w:val="nil"/>
              <w:tr2bl w:val="nil"/>
            </w:tcBorders>
            <w:shd w:val="clear" w:color="auto" w:fill="auto"/>
            <w:vAlign w:val="center"/>
          </w:tcPr>
          <w:p w14:paraId="7E12383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0E10D8B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008DB246">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18B682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家庭劳动力人数占共同生活家庭人数低于50%或失业人数与因照料重病重残婴幼儿未就业人数占劳动力人数高于等于50%</w:t>
            </w:r>
          </w:p>
        </w:tc>
        <w:tc>
          <w:tcPr>
            <w:tcW w:w="1100" w:type="dxa"/>
            <w:tcBorders>
              <w:tl2br w:val="nil"/>
              <w:tr2bl w:val="nil"/>
            </w:tcBorders>
            <w:shd w:val="clear" w:color="auto" w:fill="auto"/>
            <w:noWrap/>
            <w:vAlign w:val="center"/>
          </w:tcPr>
          <w:p w14:paraId="484BF7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0E47C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40" w:hRule="atLeast"/>
          <w:jc w:val="center"/>
        </w:trPr>
        <w:tc>
          <w:tcPr>
            <w:tcW w:w="963" w:type="dxa"/>
            <w:vMerge w:val="restart"/>
            <w:tcBorders>
              <w:tl2br w:val="nil"/>
              <w:tr2bl w:val="nil"/>
            </w:tcBorders>
            <w:shd w:val="clear" w:color="auto" w:fill="auto"/>
            <w:vAlign w:val="center"/>
          </w:tcPr>
          <w:p w14:paraId="174ABD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家庭照顾维度</w:t>
            </w:r>
          </w:p>
        </w:tc>
        <w:tc>
          <w:tcPr>
            <w:tcW w:w="1292" w:type="dxa"/>
            <w:vMerge w:val="restart"/>
            <w:tcBorders>
              <w:tl2br w:val="nil"/>
              <w:tr2bl w:val="nil"/>
            </w:tcBorders>
            <w:shd w:val="clear" w:color="auto" w:fill="auto"/>
            <w:noWrap/>
            <w:vAlign w:val="center"/>
          </w:tcPr>
          <w:p w14:paraId="31A0E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儿童青少年指标</w:t>
            </w:r>
          </w:p>
        </w:tc>
        <w:tc>
          <w:tcPr>
            <w:tcW w:w="5625" w:type="dxa"/>
            <w:vMerge w:val="restart"/>
            <w:tcBorders>
              <w:tl2br w:val="nil"/>
              <w:tr2bl w:val="nil"/>
            </w:tcBorders>
            <w:shd w:val="clear" w:color="auto" w:fill="auto"/>
            <w:vAlign w:val="center"/>
          </w:tcPr>
          <w:p w14:paraId="430F1F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1.家庭中儿童人数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人，青少年人数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2.儿童是否存在健康、辍学</w:t>
            </w:r>
            <w:r>
              <w:rPr>
                <w:rFonts w:hint="eastAsia" w:ascii="Times New Roman" w:hAnsi="Times New Roman" w:eastAsia="方正书宋简体" w:cs="Times New Roman"/>
                <w:i w:val="0"/>
                <w:iCs w:val="0"/>
                <w:color w:val="auto"/>
                <w:kern w:val="0"/>
                <w:sz w:val="24"/>
                <w:szCs w:val="24"/>
                <w:u w:val="none"/>
                <w:lang w:val="en-US" w:eastAsia="zh-CN" w:bidi="ar"/>
              </w:rPr>
              <w:t>或</w:t>
            </w:r>
            <w:r>
              <w:rPr>
                <w:rFonts w:hint="default" w:ascii="Times New Roman" w:hAnsi="Times New Roman" w:eastAsia="方正书宋简体" w:cs="Times New Roman"/>
                <w:i w:val="0"/>
                <w:iCs w:val="0"/>
                <w:color w:val="auto"/>
                <w:kern w:val="0"/>
                <w:sz w:val="24"/>
                <w:szCs w:val="24"/>
                <w:u w:val="none"/>
                <w:lang w:val="en-US" w:eastAsia="zh-CN" w:bidi="ar"/>
              </w:rPr>
              <w:t>被侵害等问题？</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eastAsia" w:ascii="Times New Roman" w:hAnsi="Times New Roman" w:eastAsia="方正书宋简体" w:cs="Times New Roman"/>
                <w:i w:val="0"/>
                <w:iCs w:val="0"/>
                <w:color w:val="auto"/>
                <w:kern w:val="0"/>
                <w:sz w:val="24"/>
                <w:szCs w:val="24"/>
                <w:u w:val="single"/>
                <w:lang w:val="en-US" w:eastAsia="zh-CN" w:bidi="ar"/>
              </w:rPr>
              <w:t>；</w:t>
            </w:r>
            <w:r>
              <w:rPr>
                <w:rFonts w:hint="default" w:ascii="Times New Roman" w:hAnsi="Times New Roman" w:eastAsia="方正书宋简体" w:cs="Times New Roman"/>
                <w:i w:val="0"/>
                <w:iCs w:val="0"/>
                <w:color w:val="auto"/>
                <w:kern w:val="0"/>
                <w:sz w:val="24"/>
                <w:szCs w:val="24"/>
                <w:u w:val="none"/>
                <w:lang w:val="en-US" w:eastAsia="zh-CN" w:bidi="ar"/>
              </w:rPr>
              <w:t xml:space="preserve">             3.青少年是否存在心理、权益受损、行为不良等问题？</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eastAsia" w:ascii="Times New Roman" w:hAnsi="Times New Roman" w:eastAsia="方正书宋简体" w:cs="Times New Roman"/>
                <w:i w:val="0"/>
                <w:iCs w:val="0"/>
                <w:color w:val="auto"/>
                <w:kern w:val="0"/>
                <w:sz w:val="24"/>
                <w:szCs w:val="24"/>
                <w:u w:val="single"/>
                <w:lang w:val="en-US" w:eastAsia="zh-CN" w:bidi="ar"/>
              </w:rPr>
              <w:t>。</w:t>
            </w:r>
          </w:p>
        </w:tc>
        <w:tc>
          <w:tcPr>
            <w:tcW w:w="5106" w:type="dxa"/>
            <w:tcBorders>
              <w:tl2br w:val="nil"/>
              <w:tr2bl w:val="nil"/>
            </w:tcBorders>
            <w:shd w:val="clear" w:color="auto" w:fill="auto"/>
            <w:vAlign w:val="center"/>
          </w:tcPr>
          <w:p w14:paraId="1F9BAE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家庭中儿童青少年均不存在相关问题</w:t>
            </w:r>
          </w:p>
        </w:tc>
        <w:tc>
          <w:tcPr>
            <w:tcW w:w="1100" w:type="dxa"/>
            <w:tcBorders>
              <w:tl2br w:val="nil"/>
              <w:tr2bl w:val="nil"/>
            </w:tcBorders>
            <w:shd w:val="clear" w:color="auto" w:fill="auto"/>
            <w:noWrap/>
            <w:vAlign w:val="center"/>
          </w:tcPr>
          <w:p w14:paraId="68E371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588E7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0" w:hRule="atLeast"/>
          <w:jc w:val="center"/>
        </w:trPr>
        <w:tc>
          <w:tcPr>
            <w:tcW w:w="963" w:type="dxa"/>
            <w:vMerge w:val="continue"/>
            <w:tcBorders>
              <w:tl2br w:val="nil"/>
              <w:tr2bl w:val="nil"/>
            </w:tcBorders>
            <w:shd w:val="clear" w:color="auto" w:fill="auto"/>
            <w:vAlign w:val="center"/>
          </w:tcPr>
          <w:p w14:paraId="160E6EE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5A435D1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7267D237">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58D0A1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家庭中儿童或青少年存在相关问题</w:t>
            </w:r>
          </w:p>
        </w:tc>
        <w:tc>
          <w:tcPr>
            <w:tcW w:w="1100" w:type="dxa"/>
            <w:tcBorders>
              <w:tl2br w:val="nil"/>
              <w:tr2bl w:val="nil"/>
            </w:tcBorders>
            <w:shd w:val="clear" w:color="auto" w:fill="auto"/>
            <w:noWrap/>
            <w:vAlign w:val="center"/>
          </w:tcPr>
          <w:p w14:paraId="6CCF5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350B7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jc w:val="center"/>
        </w:trPr>
        <w:tc>
          <w:tcPr>
            <w:tcW w:w="963" w:type="dxa"/>
            <w:vMerge w:val="continue"/>
            <w:tcBorders>
              <w:tl2br w:val="nil"/>
              <w:tr2bl w:val="nil"/>
            </w:tcBorders>
            <w:shd w:val="clear" w:color="auto" w:fill="auto"/>
            <w:vAlign w:val="center"/>
          </w:tcPr>
          <w:p w14:paraId="6BE2E56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restart"/>
            <w:tcBorders>
              <w:tl2br w:val="nil"/>
              <w:tr2bl w:val="nil"/>
            </w:tcBorders>
            <w:shd w:val="clear" w:color="auto" w:fill="auto"/>
            <w:noWrap/>
            <w:vAlign w:val="center"/>
          </w:tcPr>
          <w:p w14:paraId="5829D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家庭结构指标</w:t>
            </w:r>
          </w:p>
        </w:tc>
        <w:tc>
          <w:tcPr>
            <w:tcW w:w="5625" w:type="dxa"/>
            <w:vMerge w:val="restart"/>
            <w:tcBorders>
              <w:tl2br w:val="nil"/>
              <w:tr2bl w:val="nil"/>
            </w:tcBorders>
            <w:shd w:val="clear" w:color="auto" w:fill="auto"/>
            <w:vAlign w:val="center"/>
          </w:tcPr>
          <w:p w14:paraId="404AD3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 xml:space="preserve">核心家庭 </w:t>
            </w: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主干家庭</w:t>
            </w:r>
            <w:r>
              <w:rPr>
                <w:rFonts w:hint="eastAsia" w:ascii="宋体" w:hAnsi="宋体" w:eastAsia="宋体" w:cs="宋体"/>
                <w:i w:val="0"/>
                <w:iCs w:val="0"/>
                <w:color w:val="000000"/>
                <w:kern w:val="0"/>
                <w:sz w:val="24"/>
                <w:szCs w:val="24"/>
                <w:u w:val="none"/>
                <w:lang w:val="en-US" w:eastAsia="zh-CN" w:bidi="ar"/>
              </w:rPr>
              <w:t xml:space="preserve">  </w:t>
            </w: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 xml:space="preserve">联合家庭 </w:t>
            </w:r>
            <w:r>
              <w:rPr>
                <w:rFonts w:hint="eastAsia" w:ascii="宋体" w:hAnsi="宋体" w:eastAsia="宋体" w:cs="宋体"/>
                <w:i w:val="0"/>
                <w:iCs w:val="0"/>
                <w:color w:val="000000"/>
                <w:kern w:val="0"/>
                <w:sz w:val="24"/>
                <w:szCs w:val="24"/>
                <w:u w:val="none"/>
                <w:lang w:val="en-US" w:eastAsia="zh-CN" w:bidi="ar"/>
              </w:rPr>
              <w:t xml:space="preserve"> </w:t>
            </w: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留守家庭</w:t>
            </w:r>
            <w:r>
              <w:rPr>
                <w:rFonts w:hint="eastAsia" w:ascii="宋体" w:hAnsi="宋体" w:eastAsia="宋体" w:cs="宋体"/>
                <w:i w:val="0"/>
                <w:iCs w:val="0"/>
                <w:color w:val="000000"/>
                <w:kern w:val="0"/>
                <w:sz w:val="24"/>
                <w:szCs w:val="24"/>
                <w:u w:val="none"/>
                <w:lang w:val="en-US" w:eastAsia="zh-CN" w:bidi="ar"/>
              </w:rPr>
              <w:t xml:space="preserve">  </w:t>
            </w: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单亲家庭</w:t>
            </w:r>
            <w:r>
              <w:rPr>
                <w:rFonts w:hint="eastAsia" w:ascii="宋体" w:hAnsi="宋体" w:eastAsia="宋体" w:cs="宋体"/>
                <w:i w:val="0"/>
                <w:iCs w:val="0"/>
                <w:color w:val="000000"/>
                <w:kern w:val="0"/>
                <w:sz w:val="24"/>
                <w:szCs w:val="24"/>
                <w:u w:val="none"/>
                <w:lang w:val="en-US" w:eastAsia="zh-CN" w:bidi="ar"/>
              </w:rPr>
              <w:t xml:space="preserve"> </w:t>
            </w: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失独家庭</w:t>
            </w:r>
            <w:r>
              <w:rPr>
                <w:rFonts w:hint="eastAsia" w:ascii="宋体" w:hAnsi="宋体" w:eastAsia="宋体" w:cs="宋体"/>
                <w:i w:val="0"/>
                <w:iCs w:val="0"/>
                <w:color w:val="000000"/>
                <w:kern w:val="0"/>
                <w:sz w:val="24"/>
                <w:szCs w:val="24"/>
                <w:u w:val="none"/>
                <w:lang w:val="en-US" w:eastAsia="zh-CN" w:bidi="ar"/>
              </w:rPr>
              <w:t xml:space="preserve">   </w:t>
            </w:r>
            <w:r>
              <w:rPr>
                <w:rFonts w:hint="default" w:ascii="Wingdings 2" w:hAnsi="Wingdings 2" w:eastAsia="Wingdings 2" w:cs="Wingdings 2"/>
                <w:i w:val="0"/>
                <w:iCs w:val="0"/>
                <w:color w:val="000000"/>
                <w:kern w:val="0"/>
                <w:sz w:val="24"/>
                <w:szCs w:val="24"/>
                <w:u w:val="none"/>
                <w:lang w:val="en-US" w:eastAsia="zh-CN" w:bidi="ar"/>
              </w:rPr>
              <w:t>£</w:t>
            </w:r>
            <w:r>
              <w:rPr>
                <w:rFonts w:hint="eastAsia" w:ascii="Times New Roman" w:hAnsi="Times New Roman" w:eastAsia="方正书宋简体" w:cs="Times New Roman"/>
                <w:i w:val="0"/>
                <w:iCs w:val="0"/>
                <w:color w:val="auto"/>
                <w:kern w:val="0"/>
                <w:sz w:val="24"/>
                <w:szCs w:val="24"/>
                <w:u w:val="none"/>
                <w:lang w:val="en-US" w:eastAsia="zh-CN" w:bidi="ar"/>
              </w:rPr>
              <w:t>隔代家庭</w:t>
            </w:r>
          </w:p>
        </w:tc>
        <w:tc>
          <w:tcPr>
            <w:tcW w:w="5106" w:type="dxa"/>
            <w:tcBorders>
              <w:tl2br w:val="nil"/>
              <w:tr2bl w:val="nil"/>
            </w:tcBorders>
            <w:shd w:val="clear" w:color="auto" w:fill="auto"/>
            <w:vAlign w:val="center"/>
          </w:tcPr>
          <w:p w14:paraId="0A78D1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核心家庭、主干家庭、联合家庭</w:t>
            </w:r>
          </w:p>
        </w:tc>
        <w:tc>
          <w:tcPr>
            <w:tcW w:w="1100" w:type="dxa"/>
            <w:tcBorders>
              <w:tl2br w:val="nil"/>
              <w:tr2bl w:val="nil"/>
            </w:tcBorders>
            <w:shd w:val="clear" w:color="auto" w:fill="auto"/>
            <w:noWrap/>
            <w:vAlign w:val="center"/>
          </w:tcPr>
          <w:p w14:paraId="72E2F3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39247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jc w:val="center"/>
        </w:trPr>
        <w:tc>
          <w:tcPr>
            <w:tcW w:w="963" w:type="dxa"/>
            <w:vMerge w:val="continue"/>
            <w:tcBorders>
              <w:tl2br w:val="nil"/>
              <w:tr2bl w:val="nil"/>
            </w:tcBorders>
            <w:shd w:val="clear" w:color="auto" w:fill="auto"/>
            <w:vAlign w:val="center"/>
          </w:tcPr>
          <w:p w14:paraId="6D851BD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1B545A9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6AE6C762">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12B382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留守家庭、单亲家庭、失独家庭、隔代家庭</w:t>
            </w:r>
          </w:p>
        </w:tc>
        <w:tc>
          <w:tcPr>
            <w:tcW w:w="1100" w:type="dxa"/>
            <w:tcBorders>
              <w:tl2br w:val="nil"/>
              <w:tr2bl w:val="nil"/>
            </w:tcBorders>
            <w:shd w:val="clear" w:color="auto" w:fill="auto"/>
            <w:noWrap/>
            <w:vAlign w:val="center"/>
          </w:tcPr>
          <w:p w14:paraId="7BA083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1660A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963" w:type="dxa"/>
            <w:vMerge w:val="restart"/>
            <w:tcBorders>
              <w:tl2br w:val="nil"/>
              <w:tr2bl w:val="nil"/>
            </w:tcBorders>
            <w:shd w:val="clear" w:color="auto" w:fill="auto"/>
            <w:vAlign w:val="center"/>
          </w:tcPr>
          <w:p w14:paraId="2D9D7D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社会支持维度</w:t>
            </w:r>
          </w:p>
        </w:tc>
        <w:tc>
          <w:tcPr>
            <w:tcW w:w="1292" w:type="dxa"/>
            <w:vMerge w:val="restart"/>
            <w:tcBorders>
              <w:tl2br w:val="nil"/>
              <w:tr2bl w:val="nil"/>
            </w:tcBorders>
            <w:shd w:val="clear" w:color="auto" w:fill="auto"/>
            <w:noWrap/>
            <w:vAlign w:val="center"/>
          </w:tcPr>
          <w:p w14:paraId="49F159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社会保障指标</w:t>
            </w:r>
          </w:p>
        </w:tc>
        <w:tc>
          <w:tcPr>
            <w:tcW w:w="5625" w:type="dxa"/>
            <w:vMerge w:val="restart"/>
            <w:tcBorders>
              <w:tl2br w:val="nil"/>
              <w:tr2bl w:val="nil"/>
            </w:tcBorders>
            <w:shd w:val="clear" w:color="auto" w:fill="auto"/>
            <w:vAlign w:val="center"/>
          </w:tcPr>
          <w:p w14:paraId="68F9EB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1.纳入社会救助总人数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2.参加或领取社会保险（养老、医疗、失业等）人数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3.享受社会福利（残疾人、老人、儿童等）人数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4.享受优抚安置人数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人；                            5.享受其他社会保障人数</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 xml:space="preserve"> 人。</w:t>
            </w:r>
          </w:p>
        </w:tc>
        <w:tc>
          <w:tcPr>
            <w:tcW w:w="5106" w:type="dxa"/>
            <w:tcBorders>
              <w:tl2br w:val="nil"/>
              <w:tr2bl w:val="nil"/>
            </w:tcBorders>
            <w:shd w:val="clear" w:color="auto" w:fill="auto"/>
            <w:vAlign w:val="center"/>
          </w:tcPr>
          <w:p w14:paraId="4D3C57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家庭获得稳定社会保障</w:t>
            </w:r>
          </w:p>
        </w:tc>
        <w:tc>
          <w:tcPr>
            <w:tcW w:w="1100" w:type="dxa"/>
            <w:tcBorders>
              <w:tl2br w:val="nil"/>
              <w:tr2bl w:val="nil"/>
            </w:tcBorders>
            <w:shd w:val="clear" w:color="auto" w:fill="auto"/>
            <w:noWrap/>
            <w:vAlign w:val="center"/>
          </w:tcPr>
          <w:p w14:paraId="09D8CC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32BF7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22" w:hRule="atLeast"/>
          <w:jc w:val="center"/>
        </w:trPr>
        <w:tc>
          <w:tcPr>
            <w:tcW w:w="963" w:type="dxa"/>
            <w:vMerge w:val="continue"/>
            <w:tcBorders>
              <w:tl2br w:val="nil"/>
              <w:tr2bl w:val="nil"/>
            </w:tcBorders>
            <w:shd w:val="clear" w:color="auto" w:fill="auto"/>
            <w:vAlign w:val="center"/>
          </w:tcPr>
          <w:p w14:paraId="01C1790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2918F95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1E36A6C7">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68B7FF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家庭未获得社会保障</w:t>
            </w:r>
          </w:p>
        </w:tc>
        <w:tc>
          <w:tcPr>
            <w:tcW w:w="1100" w:type="dxa"/>
            <w:tcBorders>
              <w:tl2br w:val="nil"/>
              <w:tr2bl w:val="nil"/>
            </w:tcBorders>
            <w:shd w:val="clear" w:color="auto" w:fill="auto"/>
            <w:noWrap/>
            <w:vAlign w:val="center"/>
          </w:tcPr>
          <w:p w14:paraId="7AB973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r w14:paraId="765DD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jc w:val="center"/>
        </w:trPr>
        <w:tc>
          <w:tcPr>
            <w:tcW w:w="963" w:type="dxa"/>
            <w:vMerge w:val="continue"/>
            <w:tcBorders>
              <w:tl2br w:val="nil"/>
              <w:tr2bl w:val="nil"/>
            </w:tcBorders>
            <w:shd w:val="clear" w:color="auto" w:fill="auto"/>
            <w:vAlign w:val="center"/>
          </w:tcPr>
          <w:p w14:paraId="2F0670A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restart"/>
            <w:tcBorders>
              <w:tl2br w:val="nil"/>
              <w:tr2bl w:val="nil"/>
            </w:tcBorders>
            <w:shd w:val="clear" w:color="auto" w:fill="auto"/>
            <w:noWrap/>
            <w:vAlign w:val="center"/>
          </w:tcPr>
          <w:p w14:paraId="763389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社会参与指标</w:t>
            </w:r>
          </w:p>
        </w:tc>
        <w:tc>
          <w:tcPr>
            <w:tcW w:w="5625" w:type="dxa"/>
            <w:vMerge w:val="restart"/>
            <w:tcBorders>
              <w:tl2br w:val="nil"/>
              <w:tr2bl w:val="nil"/>
            </w:tcBorders>
            <w:shd w:val="clear" w:color="auto" w:fill="auto"/>
            <w:vAlign w:val="center"/>
          </w:tcPr>
          <w:p w14:paraId="2FE562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1.月人均参与社会活动</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r>
              <w:rPr>
                <w:rFonts w:hint="default" w:ascii="Times New Roman" w:hAnsi="Times New Roman" w:eastAsia="方正书宋简体" w:cs="Times New Roman"/>
                <w:i w:val="0"/>
                <w:iCs w:val="0"/>
                <w:color w:val="auto"/>
                <w:kern w:val="0"/>
                <w:sz w:val="24"/>
                <w:szCs w:val="24"/>
                <w:u w:val="none"/>
                <w:lang w:val="en-US" w:eastAsia="zh-CN" w:bidi="ar"/>
              </w:rPr>
              <w:t xml:space="preserve">次；                        2.未参与社会活动原因 </w:t>
            </w:r>
            <w:r>
              <w:rPr>
                <w:rFonts w:hint="default" w:ascii="Times New Roman" w:hAnsi="Times New Roman" w:eastAsia="方正书宋简体" w:cs="Times New Roman"/>
                <w:i w:val="0"/>
                <w:iCs w:val="0"/>
                <w:color w:val="auto"/>
                <w:kern w:val="0"/>
                <w:sz w:val="24"/>
                <w:szCs w:val="24"/>
                <w:u w:val="single"/>
                <w:lang w:val="en-US" w:eastAsia="zh-CN" w:bidi="ar"/>
              </w:rPr>
              <w:t xml:space="preserve">               。</w:t>
            </w:r>
          </w:p>
        </w:tc>
        <w:tc>
          <w:tcPr>
            <w:tcW w:w="5106" w:type="dxa"/>
            <w:tcBorders>
              <w:tl2br w:val="nil"/>
              <w:tr2bl w:val="nil"/>
            </w:tcBorders>
            <w:shd w:val="clear" w:color="auto" w:fill="auto"/>
            <w:vAlign w:val="center"/>
          </w:tcPr>
          <w:p w14:paraId="6BBB07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家庭中月人均参与社会活动次数不少于1次</w:t>
            </w:r>
          </w:p>
        </w:tc>
        <w:tc>
          <w:tcPr>
            <w:tcW w:w="1100" w:type="dxa"/>
            <w:tcBorders>
              <w:tl2br w:val="nil"/>
              <w:tr2bl w:val="nil"/>
            </w:tcBorders>
            <w:shd w:val="clear" w:color="auto" w:fill="auto"/>
            <w:noWrap/>
            <w:vAlign w:val="center"/>
          </w:tcPr>
          <w:p w14:paraId="34C8EE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正常</w:t>
            </w:r>
          </w:p>
        </w:tc>
      </w:tr>
      <w:tr w14:paraId="7CA33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jc w:val="center"/>
        </w:trPr>
        <w:tc>
          <w:tcPr>
            <w:tcW w:w="963" w:type="dxa"/>
            <w:vMerge w:val="continue"/>
            <w:tcBorders>
              <w:tl2br w:val="nil"/>
              <w:tr2bl w:val="nil"/>
            </w:tcBorders>
            <w:shd w:val="clear" w:color="auto" w:fill="auto"/>
            <w:vAlign w:val="center"/>
          </w:tcPr>
          <w:p w14:paraId="58FFBF5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1292" w:type="dxa"/>
            <w:vMerge w:val="continue"/>
            <w:tcBorders>
              <w:tl2br w:val="nil"/>
              <w:tr2bl w:val="nil"/>
            </w:tcBorders>
            <w:shd w:val="clear" w:color="auto" w:fill="auto"/>
            <w:noWrap/>
            <w:vAlign w:val="center"/>
          </w:tcPr>
          <w:p w14:paraId="444F6B6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书宋简体" w:cs="Times New Roman"/>
                <w:i w:val="0"/>
                <w:iCs w:val="0"/>
                <w:color w:val="auto"/>
                <w:sz w:val="24"/>
                <w:szCs w:val="24"/>
                <w:u w:val="none"/>
              </w:rPr>
            </w:pPr>
          </w:p>
        </w:tc>
        <w:tc>
          <w:tcPr>
            <w:tcW w:w="5625" w:type="dxa"/>
            <w:vMerge w:val="continue"/>
            <w:tcBorders>
              <w:tl2br w:val="nil"/>
              <w:tr2bl w:val="nil"/>
            </w:tcBorders>
            <w:shd w:val="clear" w:color="auto" w:fill="auto"/>
            <w:vAlign w:val="center"/>
          </w:tcPr>
          <w:p w14:paraId="4F04EC96">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书宋简体" w:cs="Times New Roman"/>
                <w:i w:val="0"/>
                <w:iCs w:val="0"/>
                <w:color w:val="auto"/>
                <w:sz w:val="24"/>
                <w:szCs w:val="24"/>
                <w:u w:val="none"/>
              </w:rPr>
            </w:pPr>
          </w:p>
        </w:tc>
        <w:tc>
          <w:tcPr>
            <w:tcW w:w="5106" w:type="dxa"/>
            <w:tcBorders>
              <w:tl2br w:val="nil"/>
              <w:tr2bl w:val="nil"/>
            </w:tcBorders>
            <w:shd w:val="clear" w:color="auto" w:fill="auto"/>
            <w:vAlign w:val="center"/>
          </w:tcPr>
          <w:p w14:paraId="334BE2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长期未参与社会活动</w:t>
            </w:r>
          </w:p>
        </w:tc>
        <w:tc>
          <w:tcPr>
            <w:tcW w:w="1100" w:type="dxa"/>
            <w:tcBorders>
              <w:tl2br w:val="nil"/>
              <w:tr2bl w:val="nil"/>
            </w:tcBorders>
            <w:shd w:val="clear" w:color="auto" w:fill="auto"/>
            <w:noWrap/>
            <w:vAlign w:val="center"/>
          </w:tcPr>
          <w:p w14:paraId="2FBDB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简体" w:cs="Times New Roman"/>
                <w:i w:val="0"/>
                <w:iCs w:val="0"/>
                <w:color w:val="auto"/>
                <w:sz w:val="24"/>
                <w:szCs w:val="24"/>
                <w:u w:val="none"/>
              </w:rPr>
            </w:pPr>
            <w:r>
              <w:rPr>
                <w:rFonts w:hint="default" w:ascii="Times New Roman" w:hAnsi="Times New Roman" w:eastAsia="方正书宋简体" w:cs="Times New Roman"/>
                <w:i w:val="0"/>
                <w:iCs w:val="0"/>
                <w:color w:val="auto"/>
                <w:kern w:val="0"/>
                <w:sz w:val="24"/>
                <w:szCs w:val="24"/>
                <w:u w:val="none"/>
                <w:lang w:val="en-US" w:eastAsia="zh-CN" w:bidi="ar"/>
              </w:rPr>
              <w:t>困境</w:t>
            </w:r>
          </w:p>
        </w:tc>
      </w:tr>
    </w:tbl>
    <w:p w14:paraId="1240AB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书宋简体" w:cs="Times New Roman"/>
          <w:i w:val="0"/>
          <w:iCs w:val="0"/>
          <w:color w:val="auto"/>
          <w:kern w:val="0"/>
          <w:sz w:val="24"/>
          <w:szCs w:val="24"/>
          <w:u w:val="none"/>
          <w:lang w:val="en-US" w:eastAsia="zh-CN" w:bidi="ar"/>
        </w:rPr>
      </w:pPr>
    </w:p>
    <w:p w14:paraId="2F3D2A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书宋简体" w:cs="Times New Roman"/>
          <w:i w:val="0"/>
          <w:iCs w:val="0"/>
          <w:color w:val="auto"/>
          <w:kern w:val="0"/>
          <w:sz w:val="24"/>
          <w:szCs w:val="24"/>
          <w:u w:val="none"/>
          <w:lang w:val="en-US" w:eastAsia="zh-CN" w:bidi="ar"/>
        </w:rPr>
      </w:pPr>
      <w:r>
        <w:rPr>
          <w:rFonts w:hint="default" w:ascii="Times New Roman" w:hAnsi="Times New Roman" w:eastAsia="方正书宋简体" w:cs="Times New Roman"/>
          <w:i w:val="0"/>
          <w:iCs w:val="0"/>
          <w:color w:val="auto"/>
          <w:kern w:val="0"/>
          <w:sz w:val="24"/>
          <w:szCs w:val="24"/>
          <w:u w:val="none"/>
          <w:lang w:val="en-US" w:eastAsia="zh-CN" w:bidi="ar"/>
        </w:rPr>
        <w:t>说明：</w:t>
      </w:r>
    </w:p>
    <w:p w14:paraId="18BCED55">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方正书宋简体" w:cs="Times New Roman"/>
          <w:i w:val="0"/>
          <w:iCs w:val="0"/>
          <w:color w:val="auto"/>
          <w:kern w:val="0"/>
          <w:sz w:val="24"/>
          <w:szCs w:val="24"/>
          <w:u w:val="none"/>
          <w:lang w:val="en-US" w:eastAsia="zh-CN" w:bidi="ar"/>
        </w:rPr>
      </w:pPr>
      <w:r>
        <w:rPr>
          <w:rFonts w:hint="default" w:ascii="Times New Roman" w:hAnsi="Times New Roman" w:eastAsia="方正书宋简体" w:cs="Times New Roman"/>
          <w:i w:val="0"/>
          <w:iCs w:val="0"/>
          <w:color w:val="auto"/>
          <w:kern w:val="0"/>
          <w:sz w:val="24"/>
          <w:szCs w:val="24"/>
          <w:u w:val="none"/>
          <w:lang w:val="en-US" w:eastAsia="zh-CN" w:bidi="ar"/>
        </w:rPr>
        <w:t>1.根据收入、居住等10个困境指标，评估形成高（7个及以上困境指标）、中（</w:t>
      </w:r>
      <w:r>
        <w:rPr>
          <w:rFonts w:hint="eastAsia" w:ascii="Times New Roman" w:hAnsi="Times New Roman" w:eastAsia="方正书宋简体" w:cs="Times New Roman"/>
          <w:i w:val="0"/>
          <w:iCs w:val="0"/>
          <w:color w:val="auto"/>
          <w:kern w:val="0"/>
          <w:sz w:val="24"/>
          <w:szCs w:val="24"/>
          <w:highlight w:val="none"/>
          <w:u w:val="none"/>
          <w:lang w:val="en-US" w:eastAsia="zh-CN" w:bidi="ar"/>
        </w:rPr>
        <w:t>6</w:t>
      </w:r>
      <w:r>
        <w:rPr>
          <w:rFonts w:hint="default" w:ascii="Times New Roman" w:hAnsi="Times New Roman" w:eastAsia="方正书宋简体" w:cs="Times New Roman"/>
          <w:i w:val="0"/>
          <w:iCs w:val="0"/>
          <w:color w:val="auto"/>
          <w:kern w:val="0"/>
          <w:sz w:val="24"/>
          <w:szCs w:val="24"/>
          <w:highlight w:val="none"/>
          <w:u w:val="none"/>
          <w:lang w:val="en-US" w:eastAsia="zh-CN" w:bidi="ar"/>
        </w:rPr>
        <w:t>个</w:t>
      </w:r>
      <w:r>
        <w:rPr>
          <w:rFonts w:hint="default" w:ascii="Times New Roman" w:hAnsi="Times New Roman" w:eastAsia="方正书宋简体" w:cs="Times New Roman"/>
          <w:i w:val="0"/>
          <w:iCs w:val="0"/>
          <w:color w:val="auto"/>
          <w:kern w:val="0"/>
          <w:sz w:val="24"/>
          <w:szCs w:val="24"/>
          <w:u w:val="none"/>
          <w:lang w:val="en-US" w:eastAsia="zh-CN" w:bidi="ar"/>
        </w:rPr>
        <w:t>及以下困境指标）、低（2个及以下困境指标）三个层级困境程度。</w:t>
      </w:r>
    </w:p>
    <w:p w14:paraId="47BE111C">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textAlignment w:val="auto"/>
        <w:rPr>
          <w:rFonts w:hint="default" w:ascii="方正仿宋简体" w:hAnsi="方正仿宋简体" w:eastAsia="方正仿宋简体" w:cs="方正仿宋简体"/>
          <w:color w:val="auto"/>
          <w:sz w:val="34"/>
          <w:szCs w:val="34"/>
          <w:shd w:val="clear" w:color="auto" w:fill="FFFFFF"/>
          <w:lang w:val="en-US" w:eastAsia="zh-CN"/>
        </w:rPr>
      </w:pPr>
      <w:r>
        <w:rPr>
          <w:rFonts w:hint="default" w:ascii="Times New Roman" w:hAnsi="Times New Roman" w:eastAsia="方正书宋简体" w:cs="Times New Roman"/>
          <w:i w:val="0"/>
          <w:iCs w:val="0"/>
          <w:color w:val="auto"/>
          <w:kern w:val="0"/>
          <w:sz w:val="24"/>
          <w:szCs w:val="24"/>
          <w:u w:val="none"/>
          <w:lang w:val="en-US" w:eastAsia="zh-CN" w:bidi="ar"/>
        </w:rPr>
        <w:t>2.低度困境家庭，以满足其家庭的基本需求、防止困境程度升级为目标；对于中度困境家庭，以帮助支持和发展提升为主，挖掘和激发家庭复原力；对于高度困境家庭，以降低家庭风险为出发点，开展深度个案服务，避免意外事件发生。</w:t>
      </w:r>
    </w:p>
    <w:p w14:paraId="61D6AC03">
      <w:pPr>
        <w:rPr>
          <w:rFonts w:hint="eastAsia" w:ascii="方正黑体简体" w:hAnsi="方正黑体简体" w:eastAsia="方正黑体简体" w:cs="方正黑体简体"/>
          <w:color w:val="auto"/>
          <w:sz w:val="34"/>
          <w:szCs w:val="34"/>
          <w:shd w:val="clear" w:color="auto" w:fill="FFFFFF"/>
          <w:lang w:val="en-US" w:eastAsia="zh-CN"/>
        </w:rPr>
      </w:pPr>
      <w:r>
        <w:rPr>
          <w:rFonts w:hint="eastAsia" w:ascii="方正黑体简体" w:hAnsi="方正黑体简体" w:eastAsia="方正黑体简体" w:cs="方正黑体简体"/>
          <w:color w:val="auto"/>
          <w:sz w:val="34"/>
          <w:szCs w:val="34"/>
          <w:shd w:val="clear" w:color="auto" w:fill="FFFFFF"/>
          <w:lang w:val="en-US" w:eastAsia="zh-CN"/>
        </w:rPr>
        <w:br w:type="page"/>
      </w:r>
    </w:p>
    <w:p w14:paraId="5409D759">
      <w:pPr>
        <w:keepNext w:val="0"/>
        <w:keepLines w:val="0"/>
        <w:pageBreakBefore w:val="0"/>
        <w:widowControl w:val="0"/>
        <w:shd w:val="clear" w:color="auto" w:fill="FFFFFF"/>
        <w:kinsoku/>
        <w:wordWrap/>
        <w:overflowPunct/>
        <w:topLinePunct w:val="0"/>
        <w:autoSpaceDE/>
        <w:autoSpaceDN/>
        <w:bidi w:val="0"/>
        <w:adjustRightInd/>
        <w:snapToGrid w:val="0"/>
        <w:spacing w:line="240" w:lineRule="auto"/>
        <w:textAlignment w:val="auto"/>
        <w:rPr>
          <w:rFonts w:hint="eastAsia"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lang w:val="en-US" w:eastAsia="zh-CN"/>
        </w:rPr>
        <w:t>附件3</w:t>
      </w:r>
    </w:p>
    <w:p w14:paraId="7E2E9E3E">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auto"/>
        <w:rPr>
          <w:rFonts w:hint="eastAsia" w:ascii="方正黑体简体" w:hAnsi="方正黑体简体" w:eastAsia="方正黑体简体" w:cs="方正黑体简体"/>
          <w:color w:val="auto"/>
          <w:sz w:val="34"/>
          <w:szCs w:val="34"/>
          <w:shd w:val="clear" w:color="auto" w:fill="FFFFFF"/>
          <w:lang w:val="en-US" w:eastAsia="zh-CN"/>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霍山县低收入人口服务类社会救助清单</w:t>
      </w:r>
    </w:p>
    <w:tbl>
      <w:tblPr>
        <w:tblStyle w:val="8"/>
        <w:tblW w:w="1424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61"/>
        <w:gridCol w:w="1100"/>
        <w:gridCol w:w="3192"/>
        <w:gridCol w:w="6554"/>
        <w:gridCol w:w="2340"/>
      </w:tblGrid>
      <w:tr w14:paraId="7CE48A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blHeader/>
          <w:jc w:val="center"/>
        </w:trPr>
        <w:tc>
          <w:tcPr>
            <w:tcW w:w="1061" w:type="dxa"/>
            <w:tcBorders>
              <w:tl2br w:val="nil"/>
              <w:tr2bl w:val="nil"/>
            </w:tcBorders>
            <w:shd w:val="clear" w:color="auto" w:fill="auto"/>
            <w:noWrap/>
            <w:vAlign w:val="center"/>
          </w:tcPr>
          <w:p w14:paraId="32536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kern w:val="0"/>
                <w:sz w:val="24"/>
                <w:szCs w:val="24"/>
                <w:u w:val="none"/>
                <w:lang w:val="en-US" w:eastAsia="zh-CN" w:bidi="ar"/>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服务</w:t>
            </w:r>
          </w:p>
          <w:p w14:paraId="18208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类别</w:t>
            </w:r>
          </w:p>
        </w:tc>
        <w:tc>
          <w:tcPr>
            <w:tcW w:w="1100" w:type="dxa"/>
            <w:tcBorders>
              <w:tl2br w:val="nil"/>
              <w:tr2bl w:val="nil"/>
            </w:tcBorders>
            <w:shd w:val="clear" w:color="auto" w:fill="auto"/>
            <w:noWrap/>
            <w:vAlign w:val="center"/>
          </w:tcPr>
          <w:p w14:paraId="3A34A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kern w:val="0"/>
                <w:sz w:val="24"/>
                <w:szCs w:val="24"/>
                <w:u w:val="none"/>
                <w:lang w:val="en-US" w:eastAsia="zh-CN" w:bidi="ar"/>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服务</w:t>
            </w:r>
          </w:p>
          <w:p w14:paraId="7F0AE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项目</w:t>
            </w:r>
          </w:p>
        </w:tc>
        <w:tc>
          <w:tcPr>
            <w:tcW w:w="3192" w:type="dxa"/>
            <w:tcBorders>
              <w:tl2br w:val="nil"/>
              <w:tr2bl w:val="nil"/>
            </w:tcBorders>
            <w:shd w:val="clear" w:color="auto" w:fill="auto"/>
            <w:vAlign w:val="center"/>
          </w:tcPr>
          <w:p w14:paraId="63227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服务对象</w:t>
            </w:r>
          </w:p>
        </w:tc>
        <w:tc>
          <w:tcPr>
            <w:tcW w:w="6554" w:type="dxa"/>
            <w:tcBorders>
              <w:tl2br w:val="nil"/>
              <w:tr2bl w:val="nil"/>
            </w:tcBorders>
            <w:shd w:val="clear" w:color="auto" w:fill="auto"/>
            <w:vAlign w:val="center"/>
          </w:tcPr>
          <w:p w14:paraId="69A53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服务内容</w:t>
            </w:r>
          </w:p>
        </w:tc>
        <w:tc>
          <w:tcPr>
            <w:tcW w:w="2340" w:type="dxa"/>
            <w:tcBorders>
              <w:tl2br w:val="nil"/>
              <w:tr2bl w:val="nil"/>
            </w:tcBorders>
            <w:shd w:val="clear" w:color="auto" w:fill="auto"/>
            <w:vAlign w:val="center"/>
          </w:tcPr>
          <w:p w14:paraId="4B99E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供给主体</w:t>
            </w:r>
          </w:p>
        </w:tc>
      </w:tr>
      <w:tr w14:paraId="0F0B44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9" w:hRule="atLeast"/>
          <w:jc w:val="center"/>
        </w:trPr>
        <w:tc>
          <w:tcPr>
            <w:tcW w:w="1061" w:type="dxa"/>
            <w:vMerge w:val="restart"/>
            <w:tcBorders>
              <w:tl2br w:val="nil"/>
              <w:tr2bl w:val="nil"/>
            </w:tcBorders>
            <w:shd w:val="clear" w:color="auto" w:fill="auto"/>
            <w:noWrap/>
            <w:vAlign w:val="center"/>
          </w:tcPr>
          <w:p w14:paraId="21E8C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生活类</w:t>
            </w:r>
          </w:p>
        </w:tc>
        <w:tc>
          <w:tcPr>
            <w:tcW w:w="1100" w:type="dxa"/>
            <w:tcBorders>
              <w:tl2br w:val="nil"/>
              <w:tr2bl w:val="nil"/>
            </w:tcBorders>
            <w:shd w:val="clear" w:color="auto" w:fill="auto"/>
            <w:noWrap/>
            <w:vAlign w:val="center"/>
          </w:tcPr>
          <w:p w14:paraId="531D87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探访</w:t>
            </w:r>
          </w:p>
          <w:p w14:paraId="72BE9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慰问</w:t>
            </w:r>
          </w:p>
        </w:tc>
        <w:tc>
          <w:tcPr>
            <w:tcW w:w="3192" w:type="dxa"/>
            <w:tcBorders>
              <w:tl2br w:val="nil"/>
              <w:tr2bl w:val="nil"/>
            </w:tcBorders>
            <w:shd w:val="clear" w:color="auto" w:fill="auto"/>
            <w:vAlign w:val="center"/>
          </w:tcPr>
          <w:p w14:paraId="5333F2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社会救助对象</w:t>
            </w:r>
          </w:p>
        </w:tc>
        <w:tc>
          <w:tcPr>
            <w:tcW w:w="6554" w:type="dxa"/>
            <w:tcBorders>
              <w:tl2br w:val="nil"/>
              <w:tr2bl w:val="nil"/>
            </w:tcBorders>
            <w:shd w:val="clear" w:color="auto" w:fill="auto"/>
            <w:vAlign w:val="center"/>
          </w:tcPr>
          <w:p w14:paraId="6FCD8A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定期走访探视社会救助对象，对分散供养特困人员每月走访探视1次，对低保对象每季度走访探视1次，对其他低收入人口每半年走访探视1次，对遭遇突发事件、意外事故、罹患重病等急难情形的困难群众及时进行走访探视，特殊情况下增加探视巡访频次，并同步建立工作台账</w:t>
            </w:r>
          </w:p>
        </w:tc>
        <w:tc>
          <w:tcPr>
            <w:tcW w:w="2340" w:type="dxa"/>
            <w:tcBorders>
              <w:tl2br w:val="nil"/>
              <w:tr2bl w:val="nil"/>
            </w:tcBorders>
            <w:shd w:val="clear" w:color="auto" w:fill="auto"/>
            <w:vAlign w:val="center"/>
          </w:tcPr>
          <w:p w14:paraId="7E2759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乡镇人民政府、村（社区）、社会组织、志愿者</w:t>
            </w:r>
          </w:p>
        </w:tc>
      </w:tr>
      <w:tr w14:paraId="7156AE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10" w:hRule="atLeast"/>
          <w:jc w:val="center"/>
        </w:trPr>
        <w:tc>
          <w:tcPr>
            <w:tcW w:w="1061" w:type="dxa"/>
            <w:vMerge w:val="continue"/>
            <w:tcBorders>
              <w:tl2br w:val="nil"/>
              <w:tr2bl w:val="nil"/>
            </w:tcBorders>
            <w:shd w:val="clear" w:color="auto" w:fill="auto"/>
            <w:noWrap/>
            <w:vAlign w:val="center"/>
          </w:tcPr>
          <w:p w14:paraId="274DA67C">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27E66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帮办</w:t>
            </w:r>
          </w:p>
          <w:p w14:paraId="19372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代办</w:t>
            </w:r>
          </w:p>
        </w:tc>
        <w:tc>
          <w:tcPr>
            <w:tcW w:w="3192" w:type="dxa"/>
            <w:tcBorders>
              <w:tl2br w:val="nil"/>
              <w:tr2bl w:val="nil"/>
            </w:tcBorders>
            <w:shd w:val="clear" w:color="auto" w:fill="auto"/>
            <w:vAlign w:val="center"/>
          </w:tcPr>
          <w:p w14:paraId="2128D7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低收入家庭中失能半失能人员、70周岁以上的老年人等特殊群体</w:t>
            </w:r>
          </w:p>
        </w:tc>
        <w:tc>
          <w:tcPr>
            <w:tcW w:w="6554" w:type="dxa"/>
            <w:tcBorders>
              <w:tl2br w:val="nil"/>
              <w:tr2bl w:val="nil"/>
            </w:tcBorders>
            <w:shd w:val="clear" w:color="auto" w:fill="auto"/>
            <w:vAlign w:val="center"/>
          </w:tcPr>
          <w:p w14:paraId="2DAA56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代为办理居民医保、电子社保卡激活、完成养老认证等政务服务事项；代为购买日常生活用品或药品等服务；代收代发快递服务</w:t>
            </w:r>
          </w:p>
        </w:tc>
        <w:tc>
          <w:tcPr>
            <w:tcW w:w="2340" w:type="dxa"/>
            <w:tcBorders>
              <w:tl2br w:val="nil"/>
              <w:tr2bl w:val="nil"/>
            </w:tcBorders>
            <w:shd w:val="clear" w:color="auto" w:fill="auto"/>
            <w:vAlign w:val="center"/>
          </w:tcPr>
          <w:p w14:paraId="70FF20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乡镇人民政府、村（社区）、社会组织、志愿者</w:t>
            </w:r>
          </w:p>
        </w:tc>
      </w:tr>
      <w:tr w14:paraId="02BA3F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98" w:hRule="atLeast"/>
          <w:jc w:val="center"/>
        </w:trPr>
        <w:tc>
          <w:tcPr>
            <w:tcW w:w="1061" w:type="dxa"/>
            <w:vMerge w:val="continue"/>
            <w:tcBorders>
              <w:tl2br w:val="nil"/>
              <w:tr2bl w:val="nil"/>
            </w:tcBorders>
            <w:shd w:val="clear" w:color="auto" w:fill="auto"/>
            <w:noWrap/>
            <w:vAlign w:val="center"/>
          </w:tcPr>
          <w:p w14:paraId="408E90B4">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140C9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膳食</w:t>
            </w:r>
          </w:p>
          <w:p w14:paraId="239929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供应</w:t>
            </w:r>
          </w:p>
        </w:tc>
        <w:tc>
          <w:tcPr>
            <w:tcW w:w="3192" w:type="dxa"/>
            <w:tcBorders>
              <w:tl2br w:val="nil"/>
              <w:tr2bl w:val="nil"/>
            </w:tcBorders>
            <w:shd w:val="clear" w:color="auto" w:fill="auto"/>
            <w:vAlign w:val="center"/>
          </w:tcPr>
          <w:p w14:paraId="2B9CFF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低收入家庭中的失能、半失能的老年人</w:t>
            </w:r>
          </w:p>
        </w:tc>
        <w:tc>
          <w:tcPr>
            <w:tcW w:w="6554" w:type="dxa"/>
            <w:tcBorders>
              <w:tl2br w:val="nil"/>
              <w:tr2bl w:val="nil"/>
            </w:tcBorders>
            <w:shd w:val="clear" w:color="auto" w:fill="auto"/>
            <w:vAlign w:val="center"/>
          </w:tcPr>
          <w:p w14:paraId="450CE2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提供日常膳食供应及送餐上门服务</w:t>
            </w:r>
          </w:p>
        </w:tc>
        <w:tc>
          <w:tcPr>
            <w:tcW w:w="2340" w:type="dxa"/>
            <w:tcBorders>
              <w:tl2br w:val="nil"/>
              <w:tr2bl w:val="nil"/>
            </w:tcBorders>
            <w:shd w:val="clear" w:color="auto" w:fill="auto"/>
            <w:vAlign w:val="center"/>
          </w:tcPr>
          <w:p w14:paraId="52EDC8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乡镇人民政府、村（社区）、老年食堂、养老服务机构、送餐公司</w:t>
            </w:r>
          </w:p>
        </w:tc>
      </w:tr>
      <w:tr w14:paraId="098722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jc w:val="center"/>
        </w:trPr>
        <w:tc>
          <w:tcPr>
            <w:tcW w:w="1061" w:type="dxa"/>
            <w:vMerge w:val="continue"/>
            <w:tcBorders>
              <w:tl2br w:val="nil"/>
              <w:tr2bl w:val="nil"/>
            </w:tcBorders>
            <w:shd w:val="clear" w:color="auto" w:fill="auto"/>
            <w:noWrap/>
            <w:vAlign w:val="center"/>
          </w:tcPr>
          <w:p w14:paraId="291C8116">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7AC53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助洁</w:t>
            </w:r>
          </w:p>
          <w:p w14:paraId="7C08E7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助行</w:t>
            </w:r>
          </w:p>
        </w:tc>
        <w:tc>
          <w:tcPr>
            <w:tcW w:w="3192" w:type="dxa"/>
            <w:tcBorders>
              <w:tl2br w:val="nil"/>
              <w:tr2bl w:val="nil"/>
            </w:tcBorders>
            <w:shd w:val="clear" w:color="auto" w:fill="auto"/>
            <w:vAlign w:val="center"/>
          </w:tcPr>
          <w:p w14:paraId="546830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低收入家庭中残疾人、老年人</w:t>
            </w:r>
          </w:p>
        </w:tc>
        <w:tc>
          <w:tcPr>
            <w:tcW w:w="6554" w:type="dxa"/>
            <w:tcBorders>
              <w:tl2br w:val="nil"/>
              <w:tr2bl w:val="nil"/>
            </w:tcBorders>
            <w:shd w:val="clear" w:color="auto" w:fill="auto"/>
            <w:vAlign w:val="center"/>
          </w:tcPr>
          <w:p w14:paraId="7BB85C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为残疾社会救助对象实施家庭无障碍改造；为老年社会救助对象实施家庭适老化改造；为有需要的低收入家庭实施居所清洁服务</w:t>
            </w:r>
          </w:p>
        </w:tc>
        <w:tc>
          <w:tcPr>
            <w:tcW w:w="2340" w:type="dxa"/>
            <w:tcBorders>
              <w:tl2br w:val="nil"/>
              <w:tr2bl w:val="nil"/>
            </w:tcBorders>
            <w:shd w:val="clear" w:color="auto" w:fill="auto"/>
            <w:vAlign w:val="center"/>
          </w:tcPr>
          <w:p w14:paraId="2A7FF7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乡镇人民政府、家政公司</w:t>
            </w:r>
          </w:p>
        </w:tc>
      </w:tr>
      <w:tr w14:paraId="4E60F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6" w:hRule="atLeast"/>
          <w:jc w:val="center"/>
        </w:trPr>
        <w:tc>
          <w:tcPr>
            <w:tcW w:w="1061" w:type="dxa"/>
            <w:vMerge w:val="restart"/>
            <w:tcBorders>
              <w:tl2br w:val="nil"/>
              <w:tr2bl w:val="nil"/>
            </w:tcBorders>
            <w:shd w:val="clear" w:color="auto" w:fill="auto"/>
            <w:noWrap/>
            <w:vAlign w:val="center"/>
          </w:tcPr>
          <w:p w14:paraId="13BC62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照护类</w:t>
            </w:r>
          </w:p>
        </w:tc>
        <w:tc>
          <w:tcPr>
            <w:tcW w:w="1100" w:type="dxa"/>
            <w:tcBorders>
              <w:tl2br w:val="nil"/>
              <w:tr2bl w:val="nil"/>
            </w:tcBorders>
            <w:shd w:val="clear" w:color="auto" w:fill="auto"/>
            <w:noWrap/>
            <w:vAlign w:val="center"/>
          </w:tcPr>
          <w:p w14:paraId="43C2AB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集中</w:t>
            </w:r>
          </w:p>
          <w:p w14:paraId="75C80E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养护</w:t>
            </w:r>
          </w:p>
        </w:tc>
        <w:tc>
          <w:tcPr>
            <w:tcW w:w="3192" w:type="dxa"/>
            <w:tcBorders>
              <w:tl2br w:val="nil"/>
              <w:tr2bl w:val="nil"/>
            </w:tcBorders>
            <w:shd w:val="clear" w:color="auto" w:fill="auto"/>
            <w:vAlign w:val="center"/>
          </w:tcPr>
          <w:p w14:paraId="045F75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特困人员、低保家庭中失能老年人</w:t>
            </w:r>
          </w:p>
        </w:tc>
        <w:tc>
          <w:tcPr>
            <w:tcW w:w="6554" w:type="dxa"/>
            <w:tcBorders>
              <w:tl2br w:val="nil"/>
              <w:tr2bl w:val="nil"/>
            </w:tcBorders>
            <w:shd w:val="clear" w:color="auto" w:fill="auto"/>
            <w:vAlign w:val="center"/>
          </w:tcPr>
          <w:p w14:paraId="3A28F4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为有集中供养意愿的特困人员实施集中供养；将低保家庭中失能老年人纳入集中养护</w:t>
            </w:r>
          </w:p>
        </w:tc>
        <w:tc>
          <w:tcPr>
            <w:tcW w:w="2340" w:type="dxa"/>
            <w:tcBorders>
              <w:tl2br w:val="nil"/>
              <w:tr2bl w:val="nil"/>
            </w:tcBorders>
            <w:shd w:val="clear" w:color="auto" w:fill="auto"/>
            <w:vAlign w:val="center"/>
          </w:tcPr>
          <w:p w14:paraId="2E2896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乡镇人民政府、村（社区）、养老服务机构、专业医疗机构</w:t>
            </w:r>
          </w:p>
        </w:tc>
      </w:tr>
      <w:tr w14:paraId="6D33AF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1061" w:type="dxa"/>
            <w:vMerge w:val="continue"/>
            <w:tcBorders>
              <w:tl2br w:val="nil"/>
              <w:tr2bl w:val="nil"/>
            </w:tcBorders>
            <w:shd w:val="clear" w:color="auto" w:fill="auto"/>
            <w:noWrap/>
            <w:vAlign w:val="center"/>
          </w:tcPr>
          <w:p w14:paraId="382F55A1">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4F4CC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照料</w:t>
            </w:r>
          </w:p>
          <w:p w14:paraId="3C5AA5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护理</w:t>
            </w:r>
          </w:p>
        </w:tc>
        <w:tc>
          <w:tcPr>
            <w:tcW w:w="3192" w:type="dxa"/>
            <w:tcBorders>
              <w:tl2br w:val="nil"/>
              <w:tr2bl w:val="nil"/>
            </w:tcBorders>
            <w:shd w:val="clear" w:color="auto" w:fill="auto"/>
            <w:vAlign w:val="center"/>
          </w:tcPr>
          <w:p w14:paraId="011D99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特困人员</w:t>
            </w:r>
          </w:p>
        </w:tc>
        <w:tc>
          <w:tcPr>
            <w:tcW w:w="6554" w:type="dxa"/>
            <w:tcBorders>
              <w:tl2br w:val="nil"/>
              <w:tr2bl w:val="nil"/>
            </w:tcBorders>
            <w:shd w:val="clear" w:color="auto" w:fill="auto"/>
            <w:vAlign w:val="center"/>
          </w:tcPr>
          <w:p w14:paraId="2358BA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与特困人员签订委托照料护理协议，为特困人员提供日常照料服务；为特困人员购买住院护理险，提供住院护理服务；</w:t>
            </w:r>
          </w:p>
        </w:tc>
        <w:tc>
          <w:tcPr>
            <w:tcW w:w="2340" w:type="dxa"/>
            <w:tcBorders>
              <w:tl2br w:val="nil"/>
              <w:tr2bl w:val="nil"/>
            </w:tcBorders>
            <w:shd w:val="clear" w:color="auto" w:fill="auto"/>
            <w:vAlign w:val="center"/>
          </w:tcPr>
          <w:p w14:paraId="35D703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乡镇人民政府、村（社区）、保险公司</w:t>
            </w:r>
          </w:p>
        </w:tc>
      </w:tr>
      <w:tr w14:paraId="4B5453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4" w:hRule="atLeast"/>
          <w:jc w:val="center"/>
        </w:trPr>
        <w:tc>
          <w:tcPr>
            <w:tcW w:w="1061" w:type="dxa"/>
            <w:vMerge w:val="restart"/>
            <w:tcBorders>
              <w:tl2br w:val="nil"/>
              <w:tr2bl w:val="nil"/>
            </w:tcBorders>
            <w:shd w:val="clear" w:color="auto" w:fill="auto"/>
            <w:noWrap/>
            <w:vAlign w:val="center"/>
          </w:tcPr>
          <w:p w14:paraId="2E245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支持类</w:t>
            </w:r>
          </w:p>
        </w:tc>
        <w:tc>
          <w:tcPr>
            <w:tcW w:w="1100" w:type="dxa"/>
            <w:tcBorders>
              <w:tl2br w:val="nil"/>
              <w:tr2bl w:val="nil"/>
            </w:tcBorders>
            <w:shd w:val="clear" w:color="auto" w:fill="auto"/>
            <w:noWrap/>
            <w:vAlign w:val="center"/>
          </w:tcPr>
          <w:p w14:paraId="5683A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志愿</w:t>
            </w:r>
          </w:p>
          <w:p w14:paraId="72AD2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服务</w:t>
            </w:r>
          </w:p>
        </w:tc>
        <w:tc>
          <w:tcPr>
            <w:tcW w:w="3192" w:type="dxa"/>
            <w:tcBorders>
              <w:tl2br w:val="nil"/>
              <w:tr2bl w:val="nil"/>
            </w:tcBorders>
            <w:shd w:val="clear" w:color="auto" w:fill="auto"/>
            <w:vAlign w:val="center"/>
          </w:tcPr>
          <w:p w14:paraId="73466C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社会救助对象</w:t>
            </w:r>
          </w:p>
        </w:tc>
        <w:tc>
          <w:tcPr>
            <w:tcW w:w="6554" w:type="dxa"/>
            <w:tcBorders>
              <w:tl2br w:val="nil"/>
              <w:tr2bl w:val="nil"/>
            </w:tcBorders>
            <w:shd w:val="clear" w:color="auto" w:fill="auto"/>
            <w:vAlign w:val="center"/>
          </w:tcPr>
          <w:p w14:paraId="7C7673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村（社区）建立“民政协理员+社会工作者+志愿者”的“红马夹”帮扶队伍，对服务对象进行精准评估，制定一户一档一个帮扶方案。整合帮扶对象的家庭、社区和社会组织资源，为帮扶对象提供社会融入、能力提升、心理疏导等专业服务。</w:t>
            </w:r>
          </w:p>
        </w:tc>
        <w:tc>
          <w:tcPr>
            <w:tcW w:w="2340" w:type="dxa"/>
            <w:tcBorders>
              <w:tl2br w:val="nil"/>
              <w:tr2bl w:val="nil"/>
            </w:tcBorders>
            <w:shd w:val="clear" w:color="auto" w:fill="auto"/>
            <w:vAlign w:val="center"/>
          </w:tcPr>
          <w:p w14:paraId="3F71D5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乡镇人民政府、村（社区）、社工站、志愿者</w:t>
            </w:r>
          </w:p>
        </w:tc>
      </w:tr>
      <w:tr w14:paraId="614580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1061" w:type="dxa"/>
            <w:vMerge w:val="continue"/>
            <w:tcBorders>
              <w:tl2br w:val="nil"/>
              <w:tr2bl w:val="nil"/>
            </w:tcBorders>
            <w:shd w:val="clear" w:color="auto" w:fill="auto"/>
            <w:noWrap/>
            <w:vAlign w:val="center"/>
          </w:tcPr>
          <w:p w14:paraId="3A6B0F48">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22DFA4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邻里</w:t>
            </w:r>
          </w:p>
          <w:p w14:paraId="2F8D5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互助</w:t>
            </w:r>
          </w:p>
        </w:tc>
        <w:tc>
          <w:tcPr>
            <w:tcW w:w="3192" w:type="dxa"/>
            <w:tcBorders>
              <w:tl2br w:val="nil"/>
              <w:tr2bl w:val="nil"/>
            </w:tcBorders>
            <w:shd w:val="clear" w:color="auto" w:fill="auto"/>
            <w:vAlign w:val="center"/>
          </w:tcPr>
          <w:p w14:paraId="39F07A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社会救助对象</w:t>
            </w:r>
          </w:p>
        </w:tc>
        <w:tc>
          <w:tcPr>
            <w:tcW w:w="6554" w:type="dxa"/>
            <w:tcBorders>
              <w:tl2br w:val="nil"/>
              <w:tr2bl w:val="nil"/>
            </w:tcBorders>
            <w:shd w:val="clear" w:color="auto" w:fill="auto"/>
            <w:vAlign w:val="center"/>
          </w:tcPr>
          <w:p w14:paraId="0AD5EB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统一聘请专业培训机构，针对自愿献爱心的邻里，开展简单护理技能培训，向帮扶对象提供居家照料服务</w:t>
            </w:r>
          </w:p>
        </w:tc>
        <w:tc>
          <w:tcPr>
            <w:tcW w:w="2340" w:type="dxa"/>
            <w:tcBorders>
              <w:tl2br w:val="nil"/>
              <w:tr2bl w:val="nil"/>
            </w:tcBorders>
            <w:shd w:val="clear" w:color="auto" w:fill="auto"/>
            <w:vAlign w:val="center"/>
          </w:tcPr>
          <w:p w14:paraId="02EC1C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乡镇人民政府、村（社区）、培训机构</w:t>
            </w:r>
          </w:p>
        </w:tc>
      </w:tr>
      <w:tr w14:paraId="7E29C9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7" w:hRule="atLeast"/>
          <w:jc w:val="center"/>
        </w:trPr>
        <w:tc>
          <w:tcPr>
            <w:tcW w:w="1061" w:type="dxa"/>
            <w:vMerge w:val="continue"/>
            <w:tcBorders>
              <w:tl2br w:val="nil"/>
              <w:tr2bl w:val="nil"/>
            </w:tcBorders>
            <w:shd w:val="clear" w:color="auto" w:fill="auto"/>
            <w:noWrap/>
            <w:vAlign w:val="center"/>
          </w:tcPr>
          <w:p w14:paraId="38B2D1B7">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19455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看护</w:t>
            </w:r>
          </w:p>
          <w:p w14:paraId="4582E7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服务</w:t>
            </w:r>
          </w:p>
        </w:tc>
        <w:tc>
          <w:tcPr>
            <w:tcW w:w="3192" w:type="dxa"/>
            <w:tcBorders>
              <w:tl2br w:val="nil"/>
              <w:tr2bl w:val="nil"/>
            </w:tcBorders>
            <w:shd w:val="clear" w:color="auto" w:fill="auto"/>
            <w:vAlign w:val="center"/>
          </w:tcPr>
          <w:p w14:paraId="6915F0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分散特困人员</w:t>
            </w:r>
          </w:p>
        </w:tc>
        <w:tc>
          <w:tcPr>
            <w:tcW w:w="6554" w:type="dxa"/>
            <w:tcBorders>
              <w:tl2br w:val="nil"/>
              <w:tr2bl w:val="nil"/>
            </w:tcBorders>
            <w:shd w:val="clear" w:color="auto" w:fill="auto"/>
            <w:vAlign w:val="center"/>
          </w:tcPr>
          <w:p w14:paraId="738F88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建设“特困人员安全防护”系统，为分散特困供养人员提供电子手环、通信定位卡、一键呼叫功能等，实现遇有突发急难时，通过智能看护系统及时向监护人救助</w:t>
            </w:r>
          </w:p>
        </w:tc>
        <w:tc>
          <w:tcPr>
            <w:tcW w:w="2340" w:type="dxa"/>
            <w:tcBorders>
              <w:tl2br w:val="nil"/>
              <w:tr2bl w:val="nil"/>
            </w:tcBorders>
            <w:shd w:val="clear" w:color="auto" w:fill="auto"/>
            <w:vAlign w:val="center"/>
          </w:tcPr>
          <w:p w14:paraId="30B296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乡镇人民政府、软件开发公司</w:t>
            </w:r>
          </w:p>
        </w:tc>
      </w:tr>
      <w:tr w14:paraId="043443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54" w:hRule="atLeast"/>
          <w:jc w:val="center"/>
        </w:trPr>
        <w:tc>
          <w:tcPr>
            <w:tcW w:w="1061" w:type="dxa"/>
            <w:vMerge w:val="restart"/>
            <w:tcBorders>
              <w:tl2br w:val="nil"/>
              <w:tr2bl w:val="nil"/>
            </w:tcBorders>
            <w:shd w:val="clear" w:color="auto" w:fill="auto"/>
            <w:noWrap/>
            <w:vAlign w:val="center"/>
          </w:tcPr>
          <w:p w14:paraId="4EC5E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资源链</w:t>
            </w:r>
          </w:p>
          <w:p w14:paraId="0CA25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接类</w:t>
            </w:r>
          </w:p>
        </w:tc>
        <w:tc>
          <w:tcPr>
            <w:tcW w:w="1100" w:type="dxa"/>
            <w:tcBorders>
              <w:tl2br w:val="nil"/>
              <w:tr2bl w:val="nil"/>
            </w:tcBorders>
            <w:shd w:val="clear" w:color="auto" w:fill="auto"/>
            <w:noWrap/>
            <w:vAlign w:val="center"/>
          </w:tcPr>
          <w:p w14:paraId="2BDA7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慈善</w:t>
            </w:r>
          </w:p>
          <w:p w14:paraId="5BB1A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救助</w:t>
            </w:r>
          </w:p>
        </w:tc>
        <w:tc>
          <w:tcPr>
            <w:tcW w:w="3192" w:type="dxa"/>
            <w:tcBorders>
              <w:tl2br w:val="nil"/>
              <w:tr2bl w:val="nil"/>
            </w:tcBorders>
            <w:shd w:val="clear" w:color="auto" w:fill="auto"/>
            <w:vAlign w:val="center"/>
          </w:tcPr>
          <w:p w14:paraId="2B959B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lang w:val="en-US"/>
              </w:rPr>
            </w:pPr>
            <w:r>
              <w:rPr>
                <w:rFonts w:hint="eastAsia" w:ascii="方正书宋简体" w:hAnsi="方正书宋简体" w:eastAsia="方正书宋简体" w:cs="方正书宋简体"/>
                <w:i w:val="0"/>
                <w:iCs w:val="0"/>
                <w:color w:val="auto"/>
                <w:kern w:val="0"/>
                <w:sz w:val="24"/>
                <w:szCs w:val="24"/>
                <w:u w:val="none"/>
                <w:lang w:val="en-US" w:eastAsia="zh-CN" w:bidi="ar"/>
              </w:rPr>
              <w:t>符合条件的困难人员</w:t>
            </w:r>
          </w:p>
        </w:tc>
        <w:tc>
          <w:tcPr>
            <w:tcW w:w="6554" w:type="dxa"/>
            <w:tcBorders>
              <w:tl2br w:val="nil"/>
              <w:tr2bl w:val="nil"/>
            </w:tcBorders>
            <w:shd w:val="clear" w:color="auto" w:fill="auto"/>
            <w:vAlign w:val="center"/>
          </w:tcPr>
          <w:p w14:paraId="78267E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慈善光明行”项目：对符合条件的患者，在霍山县医院眼科中心手术医疗费用的自费部分，由项目善款全额救助（不包括就诊路费、门诊费用及医外住宿费等）；“慈善暖心助学项目”：经考察调查给予帮扶的学生 ，给予每位学生每学年：义务教育阶段帮扶金3000元，高中阶段帮扶金4000元，大学阶段帮扶金5000元；“慈善情暖民心”项目：对符合条件的困难群体走访慰问。</w:t>
            </w:r>
          </w:p>
        </w:tc>
        <w:tc>
          <w:tcPr>
            <w:tcW w:w="2340" w:type="dxa"/>
            <w:tcBorders>
              <w:tl2br w:val="nil"/>
              <w:tr2bl w:val="nil"/>
            </w:tcBorders>
            <w:shd w:val="clear" w:color="auto" w:fill="auto"/>
            <w:vAlign w:val="center"/>
          </w:tcPr>
          <w:p w14:paraId="220242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乡镇人民政府、村（社区）、迎驾慈善基金会、县慈善协会</w:t>
            </w:r>
          </w:p>
        </w:tc>
      </w:tr>
      <w:tr w14:paraId="1C67D8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0" w:hRule="atLeast"/>
          <w:jc w:val="center"/>
        </w:trPr>
        <w:tc>
          <w:tcPr>
            <w:tcW w:w="1061" w:type="dxa"/>
            <w:vMerge w:val="continue"/>
            <w:tcBorders>
              <w:tl2br w:val="nil"/>
              <w:tr2bl w:val="nil"/>
            </w:tcBorders>
            <w:shd w:val="clear" w:color="auto" w:fill="auto"/>
            <w:noWrap/>
            <w:vAlign w:val="center"/>
          </w:tcPr>
          <w:p w14:paraId="5A91CE08">
            <w:pPr>
              <w:keepNext w:val="0"/>
              <w:keepLines w:val="0"/>
              <w:pageBreakBefore w:val="0"/>
              <w:kinsoku/>
              <w:wordWrap/>
              <w:overflowPunct/>
              <w:topLinePunct w:val="0"/>
              <w:autoSpaceDE/>
              <w:autoSpaceDN/>
              <w:bidi w:val="0"/>
              <w:adjustRightInd/>
              <w:snapToGrid/>
              <w:spacing w:line="360" w:lineRule="exact"/>
              <w:jc w:val="center"/>
              <w:rPr>
                <w:rFonts w:hint="eastAsia" w:ascii="方正书宋简体" w:hAnsi="方正书宋简体" w:eastAsia="方正书宋简体" w:cs="方正书宋简体"/>
                <w:i w:val="0"/>
                <w:iCs w:val="0"/>
                <w:color w:val="auto"/>
                <w:sz w:val="24"/>
                <w:szCs w:val="24"/>
                <w:u w:val="none"/>
              </w:rPr>
            </w:pPr>
          </w:p>
        </w:tc>
        <w:tc>
          <w:tcPr>
            <w:tcW w:w="1100" w:type="dxa"/>
            <w:tcBorders>
              <w:tl2br w:val="nil"/>
              <w:tr2bl w:val="nil"/>
            </w:tcBorders>
            <w:shd w:val="clear" w:color="auto" w:fill="auto"/>
            <w:noWrap/>
            <w:vAlign w:val="center"/>
          </w:tcPr>
          <w:p w14:paraId="138A5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kern w:val="0"/>
                <w:sz w:val="24"/>
                <w:szCs w:val="24"/>
                <w:u w:val="none"/>
                <w:lang w:val="en-US" w:eastAsia="zh-CN" w:bidi="ar"/>
              </w:rPr>
            </w:pPr>
            <w:r>
              <w:rPr>
                <w:rFonts w:hint="eastAsia" w:ascii="方正书宋简体" w:hAnsi="方正书宋简体" w:eastAsia="方正书宋简体" w:cs="方正书宋简体"/>
                <w:i w:val="0"/>
                <w:iCs w:val="0"/>
                <w:color w:val="auto"/>
                <w:kern w:val="0"/>
                <w:sz w:val="24"/>
                <w:szCs w:val="24"/>
                <w:u w:val="none"/>
                <w:lang w:val="en-US" w:eastAsia="zh-CN" w:bidi="ar"/>
              </w:rPr>
              <w:t>转介</w:t>
            </w:r>
          </w:p>
          <w:p w14:paraId="6DC3B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服务</w:t>
            </w:r>
          </w:p>
        </w:tc>
        <w:tc>
          <w:tcPr>
            <w:tcW w:w="3192" w:type="dxa"/>
            <w:tcBorders>
              <w:tl2br w:val="nil"/>
              <w:tr2bl w:val="nil"/>
            </w:tcBorders>
            <w:shd w:val="clear" w:color="auto" w:fill="auto"/>
            <w:vAlign w:val="center"/>
          </w:tcPr>
          <w:p w14:paraId="4140E8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社会救助对象</w:t>
            </w:r>
          </w:p>
        </w:tc>
        <w:tc>
          <w:tcPr>
            <w:tcW w:w="6554" w:type="dxa"/>
            <w:tcBorders>
              <w:tl2br w:val="nil"/>
              <w:tr2bl w:val="nil"/>
            </w:tcBorders>
            <w:shd w:val="clear" w:color="auto" w:fill="auto"/>
            <w:vAlign w:val="center"/>
          </w:tcPr>
          <w:p w14:paraId="06CD1E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协调人社、教育、卫健、残联、妇联等社会救助联席会议成员单位，为服务对象提供信息咨询、能力提升、技能培训等服务</w:t>
            </w:r>
          </w:p>
        </w:tc>
        <w:tc>
          <w:tcPr>
            <w:tcW w:w="2340" w:type="dxa"/>
            <w:tcBorders>
              <w:tl2br w:val="nil"/>
              <w:tr2bl w:val="nil"/>
            </w:tcBorders>
            <w:shd w:val="clear" w:color="auto" w:fill="auto"/>
            <w:vAlign w:val="center"/>
          </w:tcPr>
          <w:p w14:paraId="776AB3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社会救助联席会议成员单位</w:t>
            </w:r>
          </w:p>
        </w:tc>
      </w:tr>
    </w:tbl>
    <w:p w14:paraId="4F1DE65F">
      <w:pPr>
        <w:rPr>
          <w:rFonts w:hint="eastAsia" w:ascii="方正黑体简体" w:hAnsi="方正黑体简体" w:eastAsia="方正黑体简体" w:cs="方正黑体简体"/>
          <w:color w:val="auto"/>
          <w:sz w:val="34"/>
          <w:szCs w:val="34"/>
          <w:shd w:val="clear" w:color="auto" w:fill="FFFFFF"/>
          <w:lang w:val="en-US" w:eastAsia="zh-CN"/>
        </w:rPr>
      </w:pPr>
      <w:r>
        <w:rPr>
          <w:rFonts w:hint="eastAsia" w:ascii="方正黑体简体" w:hAnsi="方正黑体简体" w:eastAsia="方正黑体简体" w:cs="方正黑体简体"/>
          <w:color w:val="auto"/>
          <w:sz w:val="34"/>
          <w:szCs w:val="34"/>
          <w:shd w:val="clear" w:color="auto" w:fill="FFFFFF"/>
          <w:lang w:val="en-US" w:eastAsia="zh-CN"/>
        </w:rPr>
        <w:br w:type="page"/>
      </w:r>
    </w:p>
    <w:p w14:paraId="1F79154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lang w:val="en-US" w:eastAsia="zh-CN"/>
        </w:rPr>
        <w:t>附件4</w:t>
      </w:r>
    </w:p>
    <w:p w14:paraId="2F4AE1D8">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霍山县低收入人口服务类社会救助试点工作责任清单</w:t>
      </w:r>
    </w:p>
    <w:p w14:paraId="03EDA81C">
      <w:pPr>
        <w:pStyle w:val="2"/>
        <w:rPr>
          <w:rFonts w:hint="eastAsia"/>
          <w:lang w:val="en-US" w:eastAsia="zh-CN"/>
        </w:rPr>
      </w:pPr>
    </w:p>
    <w:tbl>
      <w:tblPr>
        <w:tblStyle w:val="8"/>
        <w:tblW w:w="138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44"/>
        <w:gridCol w:w="1958"/>
        <w:gridCol w:w="7751"/>
        <w:gridCol w:w="2618"/>
      </w:tblGrid>
      <w:tr w14:paraId="2C23B4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5" w:hRule="atLeast"/>
          <w:tblHeader/>
          <w:jc w:val="center"/>
        </w:trPr>
        <w:tc>
          <w:tcPr>
            <w:tcW w:w="1544" w:type="dxa"/>
            <w:tcBorders>
              <w:tl2br w:val="nil"/>
              <w:tr2bl w:val="nil"/>
            </w:tcBorders>
            <w:shd w:val="clear" w:color="auto" w:fill="auto"/>
            <w:noWrap/>
            <w:vAlign w:val="center"/>
          </w:tcPr>
          <w:p w14:paraId="343403E4">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实施主体</w:t>
            </w:r>
          </w:p>
        </w:tc>
        <w:tc>
          <w:tcPr>
            <w:tcW w:w="1958" w:type="dxa"/>
            <w:tcBorders>
              <w:tl2br w:val="nil"/>
              <w:tr2bl w:val="nil"/>
            </w:tcBorders>
            <w:shd w:val="clear" w:color="auto" w:fill="auto"/>
            <w:noWrap/>
            <w:vAlign w:val="center"/>
          </w:tcPr>
          <w:p w14:paraId="702617BF">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责任主体</w:t>
            </w:r>
          </w:p>
        </w:tc>
        <w:tc>
          <w:tcPr>
            <w:tcW w:w="7751" w:type="dxa"/>
            <w:tcBorders>
              <w:tl2br w:val="nil"/>
              <w:tr2bl w:val="nil"/>
            </w:tcBorders>
            <w:shd w:val="clear" w:color="auto" w:fill="auto"/>
            <w:vAlign w:val="center"/>
          </w:tcPr>
          <w:p w14:paraId="43DB407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工作职责</w:t>
            </w:r>
          </w:p>
        </w:tc>
        <w:tc>
          <w:tcPr>
            <w:tcW w:w="2618" w:type="dxa"/>
            <w:tcBorders>
              <w:tl2br w:val="nil"/>
              <w:tr2bl w:val="nil"/>
            </w:tcBorders>
            <w:shd w:val="clear" w:color="auto" w:fill="auto"/>
            <w:vAlign w:val="center"/>
          </w:tcPr>
          <w:p w14:paraId="4771273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完成时间节点</w:t>
            </w:r>
          </w:p>
        </w:tc>
      </w:tr>
      <w:tr w14:paraId="436496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544" w:type="dxa"/>
            <w:vMerge w:val="restart"/>
            <w:tcBorders>
              <w:tl2br w:val="nil"/>
              <w:tr2bl w:val="nil"/>
            </w:tcBorders>
            <w:shd w:val="clear" w:color="auto" w:fill="auto"/>
            <w:noWrap/>
            <w:vAlign w:val="center"/>
          </w:tcPr>
          <w:p w14:paraId="04C0F8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成员单位</w:t>
            </w:r>
          </w:p>
        </w:tc>
        <w:tc>
          <w:tcPr>
            <w:tcW w:w="1958" w:type="dxa"/>
            <w:tcBorders>
              <w:tl2br w:val="nil"/>
              <w:tr2bl w:val="nil"/>
            </w:tcBorders>
            <w:shd w:val="clear" w:color="auto" w:fill="auto"/>
            <w:noWrap/>
            <w:vAlign w:val="center"/>
          </w:tcPr>
          <w:p w14:paraId="69EBF1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 xml:space="preserve"> </w:t>
            </w:r>
            <w:r>
              <w:rPr>
                <w:rStyle w:val="24"/>
                <w:rFonts w:hint="eastAsia" w:ascii="方正书宋简体" w:hAnsi="方正书宋简体" w:eastAsia="方正书宋简体" w:cs="方正书宋简体"/>
                <w:color w:val="auto"/>
                <w:lang w:val="en-US" w:eastAsia="zh-CN" w:bidi="ar"/>
              </w:rPr>
              <w:t>县政府办</w:t>
            </w:r>
          </w:p>
        </w:tc>
        <w:tc>
          <w:tcPr>
            <w:tcW w:w="7751" w:type="dxa"/>
            <w:tcBorders>
              <w:tl2br w:val="nil"/>
              <w:tr2bl w:val="nil"/>
            </w:tcBorders>
            <w:shd w:val="clear" w:color="auto" w:fill="auto"/>
            <w:vAlign w:val="center"/>
          </w:tcPr>
          <w:p w14:paraId="6315AAC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统筹协调服务类社会救助试点工作推进，定期调度部署，确保试点工作有序开展，按时完成工作任务。</w:t>
            </w:r>
          </w:p>
        </w:tc>
        <w:tc>
          <w:tcPr>
            <w:tcW w:w="2618" w:type="dxa"/>
            <w:tcBorders>
              <w:tl2br w:val="nil"/>
              <w:tr2bl w:val="nil"/>
            </w:tcBorders>
            <w:shd w:val="clear" w:color="auto" w:fill="auto"/>
            <w:vAlign w:val="center"/>
          </w:tcPr>
          <w:p w14:paraId="607B59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0927D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1544" w:type="dxa"/>
            <w:vMerge w:val="continue"/>
            <w:tcBorders>
              <w:tl2br w:val="nil"/>
              <w:tr2bl w:val="nil"/>
            </w:tcBorders>
            <w:shd w:val="clear" w:color="auto" w:fill="auto"/>
            <w:noWrap/>
            <w:vAlign w:val="center"/>
          </w:tcPr>
          <w:p w14:paraId="38926E19">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1958" w:type="dxa"/>
            <w:tcBorders>
              <w:tl2br w:val="nil"/>
              <w:tr2bl w:val="nil"/>
            </w:tcBorders>
            <w:shd w:val="clear" w:color="auto" w:fill="auto"/>
            <w:noWrap/>
            <w:vAlign w:val="center"/>
          </w:tcPr>
          <w:p w14:paraId="102CD7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县民政局</w:t>
            </w:r>
          </w:p>
        </w:tc>
        <w:tc>
          <w:tcPr>
            <w:tcW w:w="7751" w:type="dxa"/>
            <w:tcBorders>
              <w:tl2br w:val="nil"/>
              <w:tr2bl w:val="nil"/>
            </w:tcBorders>
            <w:shd w:val="clear" w:color="auto" w:fill="auto"/>
            <w:vAlign w:val="center"/>
          </w:tcPr>
          <w:p w14:paraId="6078C4C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负责牵头实施服务类社会救助试点工作，制定试点工作实施方案及各项清单，协调解决工作推进中的问题；加强业务指导和监督管理，对乡镇、村（社区）和社会组织开展服务情况进行指导、检查。</w:t>
            </w:r>
          </w:p>
        </w:tc>
        <w:tc>
          <w:tcPr>
            <w:tcW w:w="2618" w:type="dxa"/>
            <w:tcBorders>
              <w:tl2br w:val="nil"/>
              <w:tr2bl w:val="nil"/>
            </w:tcBorders>
            <w:shd w:val="clear" w:color="auto" w:fill="auto"/>
            <w:vAlign w:val="center"/>
          </w:tcPr>
          <w:p w14:paraId="4A238B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3C157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544" w:type="dxa"/>
            <w:vMerge w:val="continue"/>
            <w:tcBorders>
              <w:tl2br w:val="nil"/>
              <w:tr2bl w:val="nil"/>
            </w:tcBorders>
            <w:shd w:val="clear" w:color="auto" w:fill="auto"/>
            <w:noWrap/>
            <w:vAlign w:val="center"/>
          </w:tcPr>
          <w:p w14:paraId="0F5076EA">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1958" w:type="dxa"/>
            <w:tcBorders>
              <w:tl2br w:val="nil"/>
              <w:tr2bl w:val="nil"/>
            </w:tcBorders>
            <w:shd w:val="clear" w:color="auto" w:fill="auto"/>
            <w:noWrap/>
            <w:vAlign w:val="center"/>
          </w:tcPr>
          <w:p w14:paraId="572C96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县财政局</w:t>
            </w:r>
          </w:p>
        </w:tc>
        <w:tc>
          <w:tcPr>
            <w:tcW w:w="7751" w:type="dxa"/>
            <w:tcBorders>
              <w:tl2br w:val="nil"/>
              <w:tr2bl w:val="nil"/>
            </w:tcBorders>
            <w:shd w:val="clear" w:color="auto" w:fill="auto"/>
            <w:vAlign w:val="center"/>
          </w:tcPr>
          <w:p w14:paraId="5F89687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将服务类社会救助项目列入政府购买服务目录，落实工作经费和服务经费。</w:t>
            </w:r>
          </w:p>
        </w:tc>
        <w:tc>
          <w:tcPr>
            <w:tcW w:w="2618" w:type="dxa"/>
            <w:tcBorders>
              <w:tl2br w:val="nil"/>
              <w:tr2bl w:val="nil"/>
            </w:tcBorders>
            <w:shd w:val="clear" w:color="auto" w:fill="auto"/>
            <w:vAlign w:val="center"/>
          </w:tcPr>
          <w:p w14:paraId="7710EB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123207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544" w:type="dxa"/>
            <w:vMerge w:val="continue"/>
            <w:tcBorders>
              <w:tl2br w:val="nil"/>
              <w:tr2bl w:val="nil"/>
            </w:tcBorders>
            <w:shd w:val="clear" w:color="auto" w:fill="auto"/>
            <w:noWrap/>
            <w:vAlign w:val="center"/>
          </w:tcPr>
          <w:p w14:paraId="7AD46B28">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1958" w:type="dxa"/>
            <w:tcBorders>
              <w:tl2br w:val="nil"/>
              <w:tr2bl w:val="nil"/>
            </w:tcBorders>
            <w:shd w:val="clear" w:color="auto" w:fill="auto"/>
            <w:noWrap/>
            <w:vAlign w:val="center"/>
          </w:tcPr>
          <w:p w14:paraId="445159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县委社工部</w:t>
            </w:r>
          </w:p>
        </w:tc>
        <w:tc>
          <w:tcPr>
            <w:tcW w:w="7751" w:type="dxa"/>
            <w:tcBorders>
              <w:tl2br w:val="nil"/>
              <w:tr2bl w:val="nil"/>
            </w:tcBorders>
            <w:shd w:val="clear" w:color="auto" w:fill="auto"/>
            <w:vAlign w:val="center"/>
          </w:tcPr>
          <w:p w14:paraId="52D6F8D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培育引导全县社会工作者开展介入、帮扶服务；指导监督乡镇社工站开展服务类社会救助工作。</w:t>
            </w:r>
          </w:p>
        </w:tc>
        <w:tc>
          <w:tcPr>
            <w:tcW w:w="2618" w:type="dxa"/>
            <w:tcBorders>
              <w:tl2br w:val="nil"/>
              <w:tr2bl w:val="nil"/>
            </w:tcBorders>
            <w:shd w:val="clear" w:color="auto" w:fill="auto"/>
            <w:vAlign w:val="center"/>
          </w:tcPr>
          <w:p w14:paraId="60C735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596BF2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5" w:hRule="atLeast"/>
          <w:jc w:val="center"/>
        </w:trPr>
        <w:tc>
          <w:tcPr>
            <w:tcW w:w="1544" w:type="dxa"/>
            <w:vMerge w:val="continue"/>
            <w:tcBorders>
              <w:tl2br w:val="nil"/>
              <w:tr2bl w:val="nil"/>
            </w:tcBorders>
            <w:shd w:val="clear" w:color="auto" w:fill="auto"/>
            <w:noWrap/>
            <w:vAlign w:val="center"/>
          </w:tcPr>
          <w:p w14:paraId="1842633C">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1958" w:type="dxa"/>
            <w:tcBorders>
              <w:tl2br w:val="nil"/>
              <w:tr2bl w:val="nil"/>
            </w:tcBorders>
            <w:shd w:val="clear" w:color="auto" w:fill="auto"/>
            <w:noWrap/>
            <w:vAlign w:val="center"/>
          </w:tcPr>
          <w:p w14:paraId="3FC8B6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县委宣传部</w:t>
            </w:r>
          </w:p>
        </w:tc>
        <w:tc>
          <w:tcPr>
            <w:tcW w:w="7751" w:type="dxa"/>
            <w:tcBorders>
              <w:tl2br w:val="nil"/>
              <w:tr2bl w:val="nil"/>
            </w:tcBorders>
            <w:shd w:val="clear" w:color="auto" w:fill="auto"/>
            <w:vAlign w:val="center"/>
          </w:tcPr>
          <w:p w14:paraId="7D7E285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培育引导全县志愿者开展走访帮扶服务；加强服务类社会救助试点工作的宣传推广。</w:t>
            </w:r>
          </w:p>
        </w:tc>
        <w:tc>
          <w:tcPr>
            <w:tcW w:w="2618" w:type="dxa"/>
            <w:tcBorders>
              <w:tl2br w:val="nil"/>
              <w:tr2bl w:val="nil"/>
            </w:tcBorders>
            <w:shd w:val="clear" w:color="auto" w:fill="auto"/>
            <w:vAlign w:val="center"/>
          </w:tcPr>
          <w:p w14:paraId="37E4B8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1294A4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544" w:type="dxa"/>
            <w:vMerge w:val="continue"/>
            <w:tcBorders>
              <w:tl2br w:val="nil"/>
              <w:tr2bl w:val="nil"/>
            </w:tcBorders>
            <w:shd w:val="clear" w:color="auto" w:fill="auto"/>
            <w:noWrap/>
            <w:vAlign w:val="center"/>
          </w:tcPr>
          <w:p w14:paraId="15778034">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1958" w:type="dxa"/>
            <w:tcBorders>
              <w:tl2br w:val="nil"/>
              <w:tr2bl w:val="nil"/>
            </w:tcBorders>
            <w:shd w:val="clear" w:color="auto" w:fill="auto"/>
            <w:noWrap/>
            <w:vAlign w:val="center"/>
          </w:tcPr>
          <w:p w14:paraId="5A6D95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县医保局</w:t>
            </w:r>
          </w:p>
        </w:tc>
        <w:tc>
          <w:tcPr>
            <w:tcW w:w="7751" w:type="dxa"/>
            <w:tcBorders>
              <w:tl2br w:val="nil"/>
              <w:tr2bl w:val="nil"/>
            </w:tcBorders>
            <w:shd w:val="clear" w:color="auto" w:fill="auto"/>
            <w:vAlign w:val="center"/>
          </w:tcPr>
          <w:p w14:paraId="6B53FA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sz w:val="24"/>
                <w:szCs w:val="24"/>
                <w:u w:val="none"/>
              </w:rPr>
              <w:t>实施医疗救助，依托基层医保经办服务“15分钟服务圈”，提供定期随访和上门服务，主动了解病情、治疗方式及治疗效果，全程帮办医保经办服务事项，提升低收入人口医保服务体验，并配合做好服务类社会救助。</w:t>
            </w:r>
          </w:p>
        </w:tc>
        <w:tc>
          <w:tcPr>
            <w:tcW w:w="2618" w:type="dxa"/>
            <w:tcBorders>
              <w:tl2br w:val="nil"/>
              <w:tr2bl w:val="nil"/>
            </w:tcBorders>
            <w:shd w:val="clear" w:color="auto" w:fill="auto"/>
            <w:vAlign w:val="center"/>
          </w:tcPr>
          <w:p w14:paraId="1567A1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bl>
    <w:p w14:paraId="01FA3A05">
      <w:pP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sz w:val="24"/>
          <w:szCs w:val="24"/>
          <w:u w:val="none"/>
        </w:rPr>
        <w:br w:type="page"/>
      </w:r>
    </w:p>
    <w:tbl>
      <w:tblPr>
        <w:tblStyle w:val="8"/>
        <w:tblW w:w="13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2233"/>
        <w:gridCol w:w="7364"/>
        <w:gridCol w:w="2795"/>
      </w:tblGrid>
      <w:tr w14:paraId="6816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blHeade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6E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实施主体</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E848">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责任主体</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BBD7">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工作职责</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28B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完成时间节点</w:t>
            </w:r>
          </w:p>
        </w:tc>
      </w:tr>
      <w:tr w14:paraId="497B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jc w:val="center"/>
        </w:trPr>
        <w:tc>
          <w:tcPr>
            <w:tcW w:w="1488" w:type="dxa"/>
            <w:vMerge w:val="restart"/>
            <w:tcBorders>
              <w:top w:val="single" w:color="000000" w:sz="4" w:space="0"/>
              <w:left w:val="single" w:color="000000" w:sz="4" w:space="0"/>
              <w:right w:val="single" w:color="000000" w:sz="4" w:space="0"/>
            </w:tcBorders>
            <w:shd w:val="clear" w:color="auto" w:fill="auto"/>
            <w:noWrap/>
            <w:vAlign w:val="center"/>
          </w:tcPr>
          <w:p w14:paraId="600982B6">
            <w:pPr>
              <w:pStyle w:val="2"/>
              <w:jc w:val="center"/>
              <w:rPr>
                <w:rFonts w:hint="eastAsia"/>
              </w:rPr>
            </w:pPr>
            <w:r>
              <w:rPr>
                <w:rFonts w:hint="eastAsia" w:ascii="方正书宋简体" w:hAnsi="方正书宋简体" w:eastAsia="方正书宋简体" w:cs="方正书宋简体"/>
                <w:i w:val="0"/>
                <w:iCs w:val="0"/>
                <w:color w:val="auto"/>
                <w:kern w:val="0"/>
                <w:sz w:val="24"/>
                <w:szCs w:val="24"/>
                <w:u w:val="none"/>
                <w:lang w:val="en-US" w:eastAsia="zh-CN" w:bidi="ar"/>
              </w:rPr>
              <w:t>成员单位</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2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县教育局</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39E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实施教育救助，指导各校聘任“法治副校长”，教育和帮助未成年人维护自身合法权益，增强自我保护的意识和能力，同时指导、支持、帮助和监督未成年人的父母或者其他监护人履行监护职责。在校内行安全教育，提高未成年人的自我保护意识和能力，预防校内欺凌霸凌，并配合做好服务类社会救助。</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62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53A3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6BF3">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A4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县住建局</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65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实施住房救助，对符合当地住房保障条件的低收入家庭，通过实物配租优先予以住房服务救助，</w:t>
            </w:r>
            <w:r>
              <w:rPr>
                <w:rFonts w:hint="eastAsia" w:ascii="方正书宋简体" w:hAnsi="方正书宋简体" w:eastAsia="方正书宋简体" w:cs="方正书宋简体"/>
                <w:i w:val="0"/>
                <w:iCs w:val="0"/>
                <w:color w:val="auto"/>
                <w:sz w:val="24"/>
                <w:szCs w:val="24"/>
                <w:u w:val="none"/>
              </w:rPr>
              <w:t>并配合做好服务类社会救助。</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CF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7F50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8B2">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6D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县人社局</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47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sz w:val="24"/>
                <w:szCs w:val="24"/>
                <w:u w:val="none"/>
              </w:rPr>
              <w:t>实施就业救助，开展“2+N”就业招聘活动，对符合条件的低收入家庭提供职业介绍、职业技能培训和创业指导等公共就业服务，并配合做好服务类社会救助。</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50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57C3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AFD2">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C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县应急局</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9C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实施受灾人员救助，对遭遇自然灾害的低收入人口，按照相关政策提供相应服务类社会救助，</w:t>
            </w:r>
            <w:r>
              <w:rPr>
                <w:rFonts w:hint="eastAsia" w:ascii="方正书宋简体" w:hAnsi="方正书宋简体" w:eastAsia="方正书宋简体" w:cs="方正书宋简体"/>
                <w:i w:val="0"/>
                <w:iCs w:val="0"/>
                <w:color w:val="auto"/>
                <w:sz w:val="24"/>
                <w:szCs w:val="24"/>
                <w:u w:val="none"/>
              </w:rPr>
              <w:t>并配合做好服务类社会救助。</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3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7F14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6325">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26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县总工会</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8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对符合条件的困难职工，开展大病救助、金秋助学、生活帮扶等救助，对符合条件的开展定期体检等服务，</w:t>
            </w:r>
            <w:r>
              <w:rPr>
                <w:rFonts w:hint="eastAsia" w:ascii="方正书宋简体" w:hAnsi="方正书宋简体" w:eastAsia="方正书宋简体" w:cs="方正书宋简体"/>
                <w:i w:val="0"/>
                <w:iCs w:val="0"/>
                <w:color w:val="auto"/>
                <w:sz w:val="24"/>
                <w:szCs w:val="24"/>
                <w:u w:val="none"/>
              </w:rPr>
              <w:t>并配合做好服务类社会救助。</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C3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7B34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FDF3">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FB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县妇联</w:t>
            </w:r>
          </w:p>
        </w:tc>
        <w:tc>
          <w:tcPr>
            <w:tcW w:w="7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4C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对符合条件的“</w:t>
            </w:r>
            <w:r>
              <w:rPr>
                <w:rStyle w:val="24"/>
                <w:rFonts w:hint="eastAsia" w:ascii="方正书宋简体" w:hAnsi="方正书宋简体" w:eastAsia="方正书宋简体" w:cs="方正书宋简体"/>
                <w:color w:val="auto"/>
                <w:lang w:val="en-US" w:eastAsia="zh-CN" w:bidi="ar"/>
              </w:rPr>
              <w:t>两癌</w:t>
            </w:r>
            <w:r>
              <w:rPr>
                <w:rFonts w:hint="eastAsia" w:ascii="方正书宋简体" w:hAnsi="方正书宋简体" w:eastAsia="方正书宋简体" w:cs="方正书宋简体"/>
                <w:i w:val="0"/>
                <w:iCs w:val="0"/>
                <w:color w:val="auto"/>
                <w:kern w:val="0"/>
                <w:sz w:val="24"/>
                <w:szCs w:val="24"/>
                <w:u w:val="none"/>
                <w:lang w:val="en-US" w:eastAsia="zh-CN" w:bidi="ar"/>
              </w:rPr>
              <w:t>”</w:t>
            </w:r>
            <w:r>
              <w:rPr>
                <w:rStyle w:val="24"/>
                <w:rFonts w:hint="eastAsia" w:ascii="方正书宋简体" w:hAnsi="方正书宋简体" w:eastAsia="方正书宋简体" w:cs="方正书宋简体"/>
                <w:color w:val="auto"/>
                <w:lang w:val="en-US" w:eastAsia="zh-CN" w:bidi="ar"/>
              </w:rPr>
              <w:t>患病人员，积极争取省级资金，实施</w:t>
            </w:r>
            <w:r>
              <w:rPr>
                <w:rFonts w:hint="eastAsia" w:ascii="方正书宋简体" w:hAnsi="方正书宋简体" w:eastAsia="方正书宋简体" w:cs="方正书宋简体"/>
                <w:i w:val="0"/>
                <w:iCs w:val="0"/>
                <w:color w:val="auto"/>
                <w:kern w:val="0"/>
                <w:sz w:val="24"/>
                <w:szCs w:val="24"/>
                <w:u w:val="none"/>
                <w:lang w:val="en-US" w:eastAsia="zh-CN" w:bidi="ar"/>
              </w:rPr>
              <w:t>“</w:t>
            </w:r>
            <w:r>
              <w:rPr>
                <w:rStyle w:val="24"/>
                <w:rFonts w:hint="eastAsia" w:ascii="方正书宋简体" w:hAnsi="方正书宋简体" w:eastAsia="方正书宋简体" w:cs="方正书宋简体"/>
                <w:color w:val="auto"/>
                <w:lang w:val="en-US" w:eastAsia="zh-CN" w:bidi="ar"/>
              </w:rPr>
              <w:t>两癌</w:t>
            </w:r>
            <w:r>
              <w:rPr>
                <w:rFonts w:hint="eastAsia" w:ascii="方正书宋简体" w:hAnsi="方正书宋简体" w:eastAsia="方正书宋简体" w:cs="方正书宋简体"/>
                <w:i w:val="0"/>
                <w:iCs w:val="0"/>
                <w:color w:val="auto"/>
                <w:kern w:val="0"/>
                <w:sz w:val="24"/>
                <w:szCs w:val="24"/>
                <w:u w:val="none"/>
                <w:lang w:val="en-US" w:eastAsia="zh-CN" w:bidi="ar"/>
              </w:rPr>
              <w:t>”</w:t>
            </w:r>
            <w:r>
              <w:rPr>
                <w:rStyle w:val="24"/>
                <w:rFonts w:hint="eastAsia" w:ascii="方正书宋简体" w:hAnsi="方正书宋简体" w:eastAsia="方正书宋简体" w:cs="方正书宋简体"/>
                <w:color w:val="auto"/>
                <w:lang w:val="en-US" w:eastAsia="zh-CN" w:bidi="ar"/>
              </w:rPr>
              <w:t>资金专项救助；加大贫病妇女儿童救助力度，开展</w:t>
            </w:r>
            <w:r>
              <w:rPr>
                <w:rFonts w:hint="eastAsia" w:ascii="方正书宋简体" w:hAnsi="方正书宋简体" w:eastAsia="方正书宋简体" w:cs="方正书宋简体"/>
                <w:i w:val="0"/>
                <w:iCs w:val="0"/>
                <w:color w:val="auto"/>
                <w:kern w:val="0"/>
                <w:sz w:val="24"/>
                <w:szCs w:val="24"/>
                <w:u w:val="none"/>
                <w:lang w:val="en-US" w:eastAsia="zh-CN" w:bidi="ar"/>
              </w:rPr>
              <w:t>“</w:t>
            </w:r>
            <w:r>
              <w:rPr>
                <w:rStyle w:val="24"/>
                <w:rFonts w:hint="eastAsia" w:ascii="方正书宋简体" w:hAnsi="方正书宋简体" w:eastAsia="方正书宋简体" w:cs="方正书宋简体"/>
                <w:color w:val="auto"/>
                <w:lang w:val="en-US" w:eastAsia="zh-CN" w:bidi="ar"/>
              </w:rPr>
              <w:t>贫病妇女儿童</w:t>
            </w:r>
            <w:r>
              <w:rPr>
                <w:rFonts w:hint="eastAsia" w:ascii="方正书宋简体" w:hAnsi="方正书宋简体" w:eastAsia="方正书宋简体" w:cs="方正书宋简体"/>
                <w:i w:val="0"/>
                <w:iCs w:val="0"/>
                <w:color w:val="auto"/>
                <w:kern w:val="0"/>
                <w:sz w:val="24"/>
                <w:szCs w:val="24"/>
                <w:u w:val="none"/>
                <w:lang w:val="en-US" w:eastAsia="zh-CN" w:bidi="ar"/>
              </w:rPr>
              <w:t>”</w:t>
            </w:r>
            <w:r>
              <w:rPr>
                <w:rStyle w:val="24"/>
                <w:rFonts w:hint="eastAsia" w:ascii="方正书宋简体" w:hAnsi="方正书宋简体" w:eastAsia="方正书宋简体" w:cs="方正书宋简体"/>
                <w:color w:val="auto"/>
                <w:lang w:val="en-US" w:eastAsia="zh-CN" w:bidi="ar"/>
              </w:rPr>
              <w:t>救助项目，</w:t>
            </w:r>
            <w:r>
              <w:rPr>
                <w:rFonts w:hint="eastAsia" w:ascii="方正书宋简体" w:hAnsi="方正书宋简体" w:eastAsia="方正书宋简体" w:cs="方正书宋简体"/>
                <w:i w:val="0"/>
                <w:iCs w:val="0"/>
                <w:color w:val="auto"/>
                <w:sz w:val="24"/>
                <w:szCs w:val="24"/>
                <w:u w:val="none"/>
              </w:rPr>
              <w:t>并配合做好服务类社会救助。</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31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bl>
    <w:p w14:paraId="41CF1A2F">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sz w:val="24"/>
          <w:szCs w:val="24"/>
          <w:u w:val="none"/>
        </w:rPr>
        <w:br w:type="page"/>
      </w:r>
    </w:p>
    <w:tbl>
      <w:tblPr>
        <w:tblStyle w:val="8"/>
        <w:tblW w:w="13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9"/>
        <w:gridCol w:w="2215"/>
        <w:gridCol w:w="7054"/>
        <w:gridCol w:w="2773"/>
      </w:tblGrid>
      <w:tr w14:paraId="0B6E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blHeader/>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3118">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实施主体</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0AD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责任主体</w:t>
            </w:r>
          </w:p>
        </w:tc>
        <w:tc>
          <w:tcPr>
            <w:tcW w:w="7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815C">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工作职责</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C0E2">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8"/>
                <w:szCs w:val="28"/>
                <w:u w:val="none"/>
              </w:rPr>
            </w:pPr>
            <w:r>
              <w:rPr>
                <w:rFonts w:hint="eastAsia" w:ascii="方正黑体简体" w:hAnsi="方正黑体简体" w:eastAsia="方正黑体简体" w:cs="方正黑体简体"/>
                <w:i w:val="0"/>
                <w:iCs w:val="0"/>
                <w:color w:val="auto"/>
                <w:kern w:val="0"/>
                <w:sz w:val="28"/>
                <w:szCs w:val="28"/>
                <w:u w:val="none"/>
                <w:lang w:val="en-US" w:eastAsia="zh-CN" w:bidi="ar"/>
              </w:rPr>
              <w:t>完成时间节点</w:t>
            </w:r>
          </w:p>
        </w:tc>
      </w:tr>
      <w:tr w14:paraId="1AFE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1799" w:type="dxa"/>
            <w:vMerge w:val="restart"/>
            <w:tcBorders>
              <w:top w:val="single" w:color="000000" w:sz="4" w:space="0"/>
              <w:left w:val="single" w:color="000000" w:sz="4" w:space="0"/>
              <w:right w:val="single" w:color="000000" w:sz="4" w:space="0"/>
            </w:tcBorders>
            <w:shd w:val="clear" w:color="auto" w:fill="auto"/>
            <w:noWrap/>
            <w:vAlign w:val="center"/>
          </w:tcPr>
          <w:p w14:paraId="5B7BB430">
            <w:pPr>
              <w:pStyle w:val="2"/>
              <w:jc w:val="center"/>
              <w:rPr>
                <w:rFonts w:hint="eastAsia"/>
              </w:rPr>
            </w:pPr>
            <w:r>
              <w:rPr>
                <w:rFonts w:hint="eastAsia" w:ascii="方正书宋简体" w:hAnsi="方正书宋简体" w:eastAsia="方正书宋简体" w:cs="方正书宋简体"/>
                <w:i w:val="0"/>
                <w:iCs w:val="0"/>
                <w:color w:val="auto"/>
                <w:kern w:val="0"/>
                <w:sz w:val="24"/>
                <w:szCs w:val="24"/>
                <w:u w:val="none"/>
                <w:lang w:val="en-US" w:eastAsia="zh-CN" w:bidi="ar"/>
              </w:rPr>
              <w:t>成员单位</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68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县残联</w:t>
            </w:r>
          </w:p>
        </w:tc>
        <w:tc>
          <w:tcPr>
            <w:tcW w:w="7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E1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sz w:val="24"/>
                <w:szCs w:val="24"/>
                <w:u w:val="none"/>
              </w:rPr>
              <w:t>开展持证残疾人基本状况调查，加大数据分析运用；与卫健部门共同为有康复需求的残疾人开展精准康复服务，实现残疾人家庭医生签约服务“应签尽签”；全面实施《六安市残疾人基本辅助器具补贴实施办法（试行）》，完善残疾人基本辅助器具保障制度，并配合做好服务类社会救助。</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34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0135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4FFE">
            <w:pPr>
              <w:keepNext w:val="0"/>
              <w:keepLines w:val="0"/>
              <w:pageBreakBefore w:val="0"/>
              <w:widowControl/>
              <w:kinsoku/>
              <w:wordWrap/>
              <w:overflowPunct/>
              <w:topLinePunct w:val="0"/>
              <w:autoSpaceDE/>
              <w:autoSpaceDN/>
              <w:bidi w:val="0"/>
              <w:adjustRightInd/>
              <w:snapToGrid w:val="0"/>
              <w:jc w:val="center"/>
              <w:rPr>
                <w:rFonts w:hint="eastAsia" w:ascii="方正书宋简体" w:hAnsi="方正书宋简体" w:eastAsia="方正书宋简体" w:cs="方正书宋简体"/>
                <w:i w:val="0"/>
                <w:iCs w:val="0"/>
                <w:color w:val="auto"/>
                <w:sz w:val="24"/>
                <w:szCs w:val="24"/>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FC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县卫健委</w:t>
            </w:r>
          </w:p>
        </w:tc>
        <w:tc>
          <w:tcPr>
            <w:tcW w:w="7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F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sz w:val="24"/>
                <w:szCs w:val="24"/>
                <w:u w:val="none"/>
              </w:rPr>
              <w:t>与县残疾共同为有康复需求的残疾人开展精准康复服务，实现残疾人家庭医生签约服务“应签尽签”，并配合做好服务类社会救助。</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81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7E22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D5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乡镇级</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7D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乡镇人民政府</w:t>
            </w:r>
          </w:p>
        </w:tc>
        <w:tc>
          <w:tcPr>
            <w:tcW w:w="7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2A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负责具体组织实施，通过政府购买服务方式委托社会组织，对申请人的资格、申请服务事项进行审核确认；确定服务供给主体，并对服务全过程进行监督管理。着力打造乡镇级社会救助综合服务平台，承担申请受理、需求摸排、资源链接、项目落地等组织实施工作。合理设置村级社会救助服务站点，切实保障困难群众的基本生活权益，全面规范和提升社会救助服务水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C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r w14:paraId="2AAE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7F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村居级</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73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村居委员会</w:t>
            </w:r>
          </w:p>
        </w:tc>
        <w:tc>
          <w:tcPr>
            <w:tcW w:w="7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AE6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负责协助乡镇开展入户调查，由村（社区）工作人员和社会救助协理员组成2</w:t>
            </w:r>
            <w:r>
              <w:rPr>
                <w:rStyle w:val="24"/>
                <w:rFonts w:hint="eastAsia" w:ascii="方正书宋简体" w:hAnsi="方正书宋简体" w:eastAsia="方正书宋简体" w:cs="方正书宋简体"/>
                <w:color w:val="auto"/>
                <w:lang w:val="en-US" w:eastAsia="zh-CN" w:bidi="ar"/>
              </w:rPr>
              <w:t>人调查组，对服务对象身份和申请事项进行初审，协助乡镇对服务质量进行跟踪监督；建立本村（社区）服务类社会救助工作台账。保障村级社会救助服务站（点）固定办公场所，配备工作人员，明确工作职责，承担本村内困难群体探访关爱、主动发现、协助代办、服务回访等具体工作。</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3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简体" w:hAnsi="方正书宋简体" w:eastAsia="方正书宋简体" w:cs="方正书宋简体"/>
                <w:i w:val="0"/>
                <w:iCs w:val="0"/>
                <w:color w:val="auto"/>
                <w:sz w:val="24"/>
                <w:szCs w:val="24"/>
                <w:u w:val="none"/>
              </w:rPr>
            </w:pPr>
            <w:r>
              <w:rPr>
                <w:rFonts w:hint="eastAsia" w:ascii="方正书宋简体" w:hAnsi="方正书宋简体" w:eastAsia="方正书宋简体" w:cs="方正书宋简体"/>
                <w:i w:val="0"/>
                <w:iCs w:val="0"/>
                <w:color w:val="auto"/>
                <w:kern w:val="0"/>
                <w:sz w:val="24"/>
                <w:szCs w:val="24"/>
                <w:u w:val="none"/>
                <w:lang w:val="en-US" w:eastAsia="zh-CN" w:bidi="ar"/>
              </w:rPr>
              <w:t>2024年12月15日</w:t>
            </w:r>
          </w:p>
        </w:tc>
      </w:tr>
    </w:tbl>
    <w:p w14:paraId="63F83273">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auto"/>
          <w:sz w:val="34"/>
          <w:szCs w:val="34"/>
          <w:shd w:val="clear" w:color="auto" w:fill="FFFFFF"/>
          <w:lang w:val="en-US" w:eastAsia="zh-CN"/>
        </w:rPr>
        <w:sectPr>
          <w:pgSz w:w="16840" w:h="11907" w:orient="landscape"/>
          <w:pgMar w:top="1417" w:right="1417" w:bottom="1417" w:left="1417" w:header="1134"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BDFC26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4A70A1A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6C9AB169">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3533AB9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0365CFC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24AC5826">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0F5D8001">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327A663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7E95CEAC">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07E013F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0F39DBB5">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36E63F79">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02D7985B">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28A34A1E">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75B98CC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1129EFBB">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05515C16">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1360A84A">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4"/>
          <w:szCs w:val="34"/>
          <w:shd w:val="clear" w:color="auto" w:fill="FFFFFF"/>
          <w:lang w:val="en-US" w:eastAsia="zh-CN"/>
        </w:rPr>
      </w:pPr>
    </w:p>
    <w:p w14:paraId="6549C886">
      <w:pPr>
        <w:pStyle w:val="2"/>
        <w:rPr>
          <w:rFonts w:hint="eastAsia" w:ascii="方正仿宋简体" w:hAnsi="方正仿宋简体" w:eastAsia="方正仿宋简体" w:cs="方正仿宋简体"/>
          <w:color w:val="auto"/>
          <w:sz w:val="34"/>
          <w:szCs w:val="34"/>
          <w:shd w:val="clear" w:color="auto" w:fill="FFFFFF"/>
          <w:lang w:val="en-US" w:eastAsia="zh-CN"/>
        </w:rPr>
      </w:pPr>
    </w:p>
    <w:p w14:paraId="5B9ED343">
      <w:pPr>
        <w:rPr>
          <w:rFonts w:hint="eastAsia"/>
          <w:lang w:val="en-US" w:eastAsia="zh-CN"/>
        </w:rPr>
      </w:pPr>
    </w:p>
    <w:p w14:paraId="23D908F3">
      <w:pPr>
        <w:pStyle w:val="2"/>
        <w:rPr>
          <w:rFonts w:hint="eastAsia"/>
          <w:lang w:val="en-US" w:eastAsia="zh-CN"/>
        </w:rPr>
      </w:pPr>
    </w:p>
    <w:p w14:paraId="2F677A2A">
      <w:pPr>
        <w:pStyle w:val="3"/>
        <w:rPr>
          <w:rFonts w:hint="eastAsia"/>
          <w:lang w:val="en-US" w:eastAsia="zh-CN"/>
        </w:rPr>
      </w:pPr>
    </w:p>
    <w:p w14:paraId="12F6EDD1">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shd w:val="clear" w:color="auto" w:fill="FFFFFF"/>
        <w:kinsoku/>
        <w:wordWrap/>
        <w:overflowPunct/>
        <w:topLinePunct w:val="0"/>
        <w:autoSpaceDE/>
        <w:autoSpaceDN/>
        <w:bidi w:val="0"/>
        <w:adjustRightInd/>
        <w:snapToGrid/>
        <w:spacing w:line="440" w:lineRule="exact"/>
        <w:ind w:firstLine="160" w:firstLineChars="50"/>
        <w:jc w:val="both"/>
        <w:textAlignment w:val="auto"/>
        <w:rPr>
          <w:rFonts w:hint="default"/>
          <w:lang w:val="en-US" w:eastAsia="zh-CN"/>
        </w:rPr>
      </w:pPr>
      <w:r>
        <w:rPr>
          <w:rFonts w:hint="default" w:ascii="Times New Roman" w:hAnsi="Times New Roman" w:eastAsia="方正仿宋简体" w:cs="Times New Roman"/>
          <w:color w:val="auto"/>
          <w:sz w:val="32"/>
          <w:szCs w:val="32"/>
          <w:shd w:val="clear" w:color="auto" w:fill="FFFFFF"/>
          <w:lang w:val="en-US" w:eastAsia="zh-CN"/>
        </w:rPr>
        <w:t xml:space="preserve">霍山县人民政府办公室 </w:t>
      </w:r>
      <w:r>
        <w:rPr>
          <w:rFonts w:hint="eastAsia" w:ascii="Times New Roman" w:hAnsi="Times New Roman" w:eastAsia="方正仿宋简体" w:cs="Times New Roman"/>
          <w:color w:val="auto"/>
          <w:sz w:val="32"/>
          <w:szCs w:val="32"/>
          <w:shd w:val="clear" w:color="auto" w:fill="FFFFFF"/>
          <w:lang w:val="en-US" w:eastAsia="zh-CN"/>
        </w:rPr>
        <w:t xml:space="preserve">           </w:t>
      </w:r>
      <w:r>
        <w:rPr>
          <w:rFonts w:hint="default" w:ascii="Times New Roman" w:hAnsi="Times New Roman" w:eastAsia="方正仿宋简体" w:cs="Times New Roman"/>
          <w:color w:val="auto"/>
          <w:sz w:val="32"/>
          <w:szCs w:val="32"/>
          <w:shd w:val="clear" w:color="auto" w:fill="FFFFFF"/>
          <w:lang w:val="en-US" w:eastAsia="zh-CN"/>
        </w:rPr>
        <w:t>2024年11月20日印发</w:t>
      </w:r>
    </w:p>
    <w:sectPr>
      <w:footerReference r:id="rId4" w:type="default"/>
      <w:pgSz w:w="11907" w:h="16840"/>
      <w:pgMar w:top="1417" w:right="1587" w:bottom="1417" w:left="1587" w:header="1134" w:footer="1417" w:gutter="0"/>
      <w:pgBorders>
        <w:top w:val="none" w:sz="0" w:space="0"/>
        <w:left w:val="none" w:sz="0" w:space="0"/>
        <w:bottom w:val="none" w:sz="0" w:space="0"/>
        <w:right w:val="none" w:sz="0" w:space="0"/>
      </w:pgBorders>
      <w:pgNumType w:fmt="decimal" w:start="2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271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B6055">
                          <w:pPr>
                            <w:snapToGrid w:val="0"/>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- 17 -</w:t>
                          </w:r>
                          <w:r>
                            <w:rPr>
                              <w:rFonts w:hint="default" w:ascii="Times New Roman" w:hAnsi="Times New Roman" w:eastAsia="方正仿宋简体" w:cs="Times New Roman"/>
                              <w:sz w:val="28"/>
                              <w:szCs w:val="28"/>
                            </w:rPr>
                            <w:fldChar w:fldCharType="end"/>
                          </w:r>
                          <w:r>
                            <w:rPr>
                              <w:rFonts w:hint="eastAsia" w:ascii="Times New Roman" w:hAnsi="Times New Roman" w:eastAsia="方正仿宋简体" w:cs="Times New Roman"/>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6AB6055">
                    <w:pPr>
                      <w:snapToGrid w:val="0"/>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- 17 -</w:t>
                    </w:r>
                    <w:r>
                      <w:rPr>
                        <w:rFonts w:hint="default" w:ascii="Times New Roman" w:hAnsi="Times New Roman" w:eastAsia="方正仿宋简体" w:cs="Times New Roman"/>
                        <w:sz w:val="28"/>
                        <w:szCs w:val="28"/>
                      </w:rPr>
                      <w:fldChar w:fldCharType="end"/>
                    </w:r>
                    <w:r>
                      <w:rPr>
                        <w:rFonts w:hint="eastAsia" w:ascii="Times New Roman" w:hAnsi="Times New Roman" w:eastAsia="方正仿宋简体"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2E94">
    <w:pPr>
      <w:pStyle w:val="4"/>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E8A9A">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CE8A9A">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TUzOGZjNWZhMDA1YmYyYjJkZDY3NmM2OTgzZTcifQ=="/>
  </w:docVars>
  <w:rsids>
    <w:rsidRoot w:val="00571347"/>
    <w:rsid w:val="00004059"/>
    <w:rsid w:val="00007DF0"/>
    <w:rsid w:val="0001663F"/>
    <w:rsid w:val="0002042D"/>
    <w:rsid w:val="00025728"/>
    <w:rsid w:val="000272D6"/>
    <w:rsid w:val="0003149B"/>
    <w:rsid w:val="00033F79"/>
    <w:rsid w:val="00034AD8"/>
    <w:rsid w:val="00043C1C"/>
    <w:rsid w:val="00052F8D"/>
    <w:rsid w:val="0005392C"/>
    <w:rsid w:val="000547B9"/>
    <w:rsid w:val="00072D96"/>
    <w:rsid w:val="000747ED"/>
    <w:rsid w:val="0007663C"/>
    <w:rsid w:val="00090AA8"/>
    <w:rsid w:val="00092F0B"/>
    <w:rsid w:val="00093257"/>
    <w:rsid w:val="000936CB"/>
    <w:rsid w:val="00095A29"/>
    <w:rsid w:val="000A1A70"/>
    <w:rsid w:val="000A30FD"/>
    <w:rsid w:val="000B173D"/>
    <w:rsid w:val="000B628D"/>
    <w:rsid w:val="000C2817"/>
    <w:rsid w:val="000D37F5"/>
    <w:rsid w:val="000D39D7"/>
    <w:rsid w:val="000D53AC"/>
    <w:rsid w:val="000E178A"/>
    <w:rsid w:val="00101065"/>
    <w:rsid w:val="001013AC"/>
    <w:rsid w:val="00101C3F"/>
    <w:rsid w:val="0010346B"/>
    <w:rsid w:val="00114BCC"/>
    <w:rsid w:val="00115131"/>
    <w:rsid w:val="00115C12"/>
    <w:rsid w:val="00132381"/>
    <w:rsid w:val="0013243F"/>
    <w:rsid w:val="0014227E"/>
    <w:rsid w:val="00143F56"/>
    <w:rsid w:val="001462C9"/>
    <w:rsid w:val="00157932"/>
    <w:rsid w:val="00171424"/>
    <w:rsid w:val="00172BA2"/>
    <w:rsid w:val="00177544"/>
    <w:rsid w:val="00185DF7"/>
    <w:rsid w:val="00186E7A"/>
    <w:rsid w:val="00194E87"/>
    <w:rsid w:val="001A52D2"/>
    <w:rsid w:val="001D1C6E"/>
    <w:rsid w:val="001E2396"/>
    <w:rsid w:val="002067D7"/>
    <w:rsid w:val="002127CB"/>
    <w:rsid w:val="00214C8E"/>
    <w:rsid w:val="00217539"/>
    <w:rsid w:val="00220D1C"/>
    <w:rsid w:val="002340A9"/>
    <w:rsid w:val="00234EC0"/>
    <w:rsid w:val="00237B2A"/>
    <w:rsid w:val="00257ACD"/>
    <w:rsid w:val="00260106"/>
    <w:rsid w:val="00260ABE"/>
    <w:rsid w:val="00264871"/>
    <w:rsid w:val="00264FCA"/>
    <w:rsid w:val="002672A3"/>
    <w:rsid w:val="00276843"/>
    <w:rsid w:val="0028294C"/>
    <w:rsid w:val="002858DA"/>
    <w:rsid w:val="002865C3"/>
    <w:rsid w:val="00291453"/>
    <w:rsid w:val="002A1416"/>
    <w:rsid w:val="002B0C0D"/>
    <w:rsid w:val="002B2A09"/>
    <w:rsid w:val="002C125F"/>
    <w:rsid w:val="002D0D61"/>
    <w:rsid w:val="002D1B40"/>
    <w:rsid w:val="002D2BE4"/>
    <w:rsid w:val="002D39B1"/>
    <w:rsid w:val="002D721E"/>
    <w:rsid w:val="002F13EE"/>
    <w:rsid w:val="002F1F6F"/>
    <w:rsid w:val="002F2000"/>
    <w:rsid w:val="0030386D"/>
    <w:rsid w:val="00305308"/>
    <w:rsid w:val="0033280F"/>
    <w:rsid w:val="003375CC"/>
    <w:rsid w:val="003504D7"/>
    <w:rsid w:val="003552BE"/>
    <w:rsid w:val="0035590A"/>
    <w:rsid w:val="00367AEB"/>
    <w:rsid w:val="0037425A"/>
    <w:rsid w:val="00380933"/>
    <w:rsid w:val="0038188D"/>
    <w:rsid w:val="00385F3F"/>
    <w:rsid w:val="003925F0"/>
    <w:rsid w:val="003976BD"/>
    <w:rsid w:val="003A29E1"/>
    <w:rsid w:val="003A5B65"/>
    <w:rsid w:val="003D32E0"/>
    <w:rsid w:val="003E3FB4"/>
    <w:rsid w:val="003E67F6"/>
    <w:rsid w:val="003F2780"/>
    <w:rsid w:val="004061F0"/>
    <w:rsid w:val="00416927"/>
    <w:rsid w:val="00424848"/>
    <w:rsid w:val="00427B32"/>
    <w:rsid w:val="0044146D"/>
    <w:rsid w:val="00441D9D"/>
    <w:rsid w:val="00443574"/>
    <w:rsid w:val="00452C5C"/>
    <w:rsid w:val="00465580"/>
    <w:rsid w:val="0048105C"/>
    <w:rsid w:val="004839BD"/>
    <w:rsid w:val="004863AA"/>
    <w:rsid w:val="00486D8D"/>
    <w:rsid w:val="004910A7"/>
    <w:rsid w:val="00492779"/>
    <w:rsid w:val="004A26CA"/>
    <w:rsid w:val="004B00A8"/>
    <w:rsid w:val="004D0BE9"/>
    <w:rsid w:val="004D7B92"/>
    <w:rsid w:val="004E24E2"/>
    <w:rsid w:val="004E3052"/>
    <w:rsid w:val="004E4050"/>
    <w:rsid w:val="004F0A7A"/>
    <w:rsid w:val="004F5363"/>
    <w:rsid w:val="004F7637"/>
    <w:rsid w:val="0050137E"/>
    <w:rsid w:val="005033CB"/>
    <w:rsid w:val="005057E4"/>
    <w:rsid w:val="005060E5"/>
    <w:rsid w:val="005244E6"/>
    <w:rsid w:val="00525B44"/>
    <w:rsid w:val="0052609B"/>
    <w:rsid w:val="00526C60"/>
    <w:rsid w:val="00532067"/>
    <w:rsid w:val="00537513"/>
    <w:rsid w:val="00546359"/>
    <w:rsid w:val="00550566"/>
    <w:rsid w:val="0055204F"/>
    <w:rsid w:val="00554A78"/>
    <w:rsid w:val="00571347"/>
    <w:rsid w:val="005732FF"/>
    <w:rsid w:val="005932C8"/>
    <w:rsid w:val="00595101"/>
    <w:rsid w:val="00597254"/>
    <w:rsid w:val="005A679F"/>
    <w:rsid w:val="005C70F9"/>
    <w:rsid w:val="005D3987"/>
    <w:rsid w:val="005D4CD1"/>
    <w:rsid w:val="005E1E7F"/>
    <w:rsid w:val="005E2599"/>
    <w:rsid w:val="005F0781"/>
    <w:rsid w:val="005F33D6"/>
    <w:rsid w:val="00603ABB"/>
    <w:rsid w:val="0061181C"/>
    <w:rsid w:val="0062661E"/>
    <w:rsid w:val="00630CB8"/>
    <w:rsid w:val="00647EE3"/>
    <w:rsid w:val="006511AF"/>
    <w:rsid w:val="00655FD5"/>
    <w:rsid w:val="00666642"/>
    <w:rsid w:val="0066717A"/>
    <w:rsid w:val="00672750"/>
    <w:rsid w:val="0068015A"/>
    <w:rsid w:val="006B1495"/>
    <w:rsid w:val="006F145D"/>
    <w:rsid w:val="00701EEA"/>
    <w:rsid w:val="00702CE1"/>
    <w:rsid w:val="00703F8B"/>
    <w:rsid w:val="007148C4"/>
    <w:rsid w:val="007153EE"/>
    <w:rsid w:val="00717F83"/>
    <w:rsid w:val="00723FBF"/>
    <w:rsid w:val="00750211"/>
    <w:rsid w:val="00755353"/>
    <w:rsid w:val="00772F15"/>
    <w:rsid w:val="00777EA5"/>
    <w:rsid w:val="007A0750"/>
    <w:rsid w:val="007A225C"/>
    <w:rsid w:val="007A7EB3"/>
    <w:rsid w:val="007B6CFF"/>
    <w:rsid w:val="007D1D7D"/>
    <w:rsid w:val="007D226F"/>
    <w:rsid w:val="007D250A"/>
    <w:rsid w:val="007E57CA"/>
    <w:rsid w:val="007E5A35"/>
    <w:rsid w:val="007F15C8"/>
    <w:rsid w:val="007F64CF"/>
    <w:rsid w:val="008150E9"/>
    <w:rsid w:val="00816B29"/>
    <w:rsid w:val="00821F10"/>
    <w:rsid w:val="00823569"/>
    <w:rsid w:val="00824CBB"/>
    <w:rsid w:val="00832909"/>
    <w:rsid w:val="00847BF3"/>
    <w:rsid w:val="00864ECF"/>
    <w:rsid w:val="00867739"/>
    <w:rsid w:val="008718E0"/>
    <w:rsid w:val="0087306E"/>
    <w:rsid w:val="00876969"/>
    <w:rsid w:val="0087700F"/>
    <w:rsid w:val="008819E8"/>
    <w:rsid w:val="00890C42"/>
    <w:rsid w:val="00892669"/>
    <w:rsid w:val="008929E6"/>
    <w:rsid w:val="00893F41"/>
    <w:rsid w:val="008A458B"/>
    <w:rsid w:val="008A7058"/>
    <w:rsid w:val="008C592D"/>
    <w:rsid w:val="008E1FCD"/>
    <w:rsid w:val="008F0354"/>
    <w:rsid w:val="008F7815"/>
    <w:rsid w:val="00904CCC"/>
    <w:rsid w:val="0091242A"/>
    <w:rsid w:val="00924954"/>
    <w:rsid w:val="00933018"/>
    <w:rsid w:val="00934D02"/>
    <w:rsid w:val="009418CD"/>
    <w:rsid w:val="009653D7"/>
    <w:rsid w:val="00965AE5"/>
    <w:rsid w:val="0099508F"/>
    <w:rsid w:val="009A5A79"/>
    <w:rsid w:val="009A7EE3"/>
    <w:rsid w:val="009B2635"/>
    <w:rsid w:val="009C5BF7"/>
    <w:rsid w:val="009D1D51"/>
    <w:rsid w:val="009E556C"/>
    <w:rsid w:val="00A23B29"/>
    <w:rsid w:val="00A2471F"/>
    <w:rsid w:val="00A4597D"/>
    <w:rsid w:val="00A46106"/>
    <w:rsid w:val="00A501F6"/>
    <w:rsid w:val="00A53499"/>
    <w:rsid w:val="00A53B49"/>
    <w:rsid w:val="00A55AFF"/>
    <w:rsid w:val="00A75D0A"/>
    <w:rsid w:val="00A766E2"/>
    <w:rsid w:val="00AA73CC"/>
    <w:rsid w:val="00AA7CD8"/>
    <w:rsid w:val="00AD0BF8"/>
    <w:rsid w:val="00AD1909"/>
    <w:rsid w:val="00AE22A7"/>
    <w:rsid w:val="00B03E23"/>
    <w:rsid w:val="00B045B9"/>
    <w:rsid w:val="00B111F5"/>
    <w:rsid w:val="00B125D3"/>
    <w:rsid w:val="00B16306"/>
    <w:rsid w:val="00B23893"/>
    <w:rsid w:val="00B407C1"/>
    <w:rsid w:val="00B4693E"/>
    <w:rsid w:val="00B729E6"/>
    <w:rsid w:val="00B74561"/>
    <w:rsid w:val="00B75D85"/>
    <w:rsid w:val="00B76339"/>
    <w:rsid w:val="00BB1787"/>
    <w:rsid w:val="00BB5F18"/>
    <w:rsid w:val="00BD7824"/>
    <w:rsid w:val="00BE13C6"/>
    <w:rsid w:val="00C04CCA"/>
    <w:rsid w:val="00C10ECF"/>
    <w:rsid w:val="00C12BD2"/>
    <w:rsid w:val="00C15D34"/>
    <w:rsid w:val="00C26DC4"/>
    <w:rsid w:val="00C273B3"/>
    <w:rsid w:val="00C348F0"/>
    <w:rsid w:val="00C37BAB"/>
    <w:rsid w:val="00C51F07"/>
    <w:rsid w:val="00C6041F"/>
    <w:rsid w:val="00C67214"/>
    <w:rsid w:val="00C678BB"/>
    <w:rsid w:val="00C7126B"/>
    <w:rsid w:val="00C75C42"/>
    <w:rsid w:val="00C803E8"/>
    <w:rsid w:val="00C865B1"/>
    <w:rsid w:val="00C90597"/>
    <w:rsid w:val="00CA1F1E"/>
    <w:rsid w:val="00CA78C0"/>
    <w:rsid w:val="00CD2006"/>
    <w:rsid w:val="00CE412A"/>
    <w:rsid w:val="00CE6268"/>
    <w:rsid w:val="00CE735B"/>
    <w:rsid w:val="00D006CF"/>
    <w:rsid w:val="00D1420E"/>
    <w:rsid w:val="00D15F85"/>
    <w:rsid w:val="00D41C5E"/>
    <w:rsid w:val="00D45A9A"/>
    <w:rsid w:val="00D72BCA"/>
    <w:rsid w:val="00D77609"/>
    <w:rsid w:val="00D80022"/>
    <w:rsid w:val="00DA1F4B"/>
    <w:rsid w:val="00DA5CE7"/>
    <w:rsid w:val="00DB1B91"/>
    <w:rsid w:val="00DB5B76"/>
    <w:rsid w:val="00DC3494"/>
    <w:rsid w:val="00DC7BA6"/>
    <w:rsid w:val="00DE6256"/>
    <w:rsid w:val="00DF34AA"/>
    <w:rsid w:val="00E001EA"/>
    <w:rsid w:val="00E00C3D"/>
    <w:rsid w:val="00E30769"/>
    <w:rsid w:val="00E311A3"/>
    <w:rsid w:val="00E365F6"/>
    <w:rsid w:val="00E661C3"/>
    <w:rsid w:val="00E72317"/>
    <w:rsid w:val="00E75975"/>
    <w:rsid w:val="00E90E7A"/>
    <w:rsid w:val="00E95054"/>
    <w:rsid w:val="00EB6C69"/>
    <w:rsid w:val="00EB70E6"/>
    <w:rsid w:val="00EC2C3C"/>
    <w:rsid w:val="00EC66BD"/>
    <w:rsid w:val="00ED09D7"/>
    <w:rsid w:val="00ED345A"/>
    <w:rsid w:val="00EE002E"/>
    <w:rsid w:val="00EE5DA1"/>
    <w:rsid w:val="00EF67B7"/>
    <w:rsid w:val="00F01766"/>
    <w:rsid w:val="00F05019"/>
    <w:rsid w:val="00F054EE"/>
    <w:rsid w:val="00F11E9A"/>
    <w:rsid w:val="00F308D2"/>
    <w:rsid w:val="00F35418"/>
    <w:rsid w:val="00F45392"/>
    <w:rsid w:val="00F46A16"/>
    <w:rsid w:val="00F47124"/>
    <w:rsid w:val="00F65B1E"/>
    <w:rsid w:val="00F65C0B"/>
    <w:rsid w:val="00F67285"/>
    <w:rsid w:val="00F81C29"/>
    <w:rsid w:val="00F9316B"/>
    <w:rsid w:val="00F94606"/>
    <w:rsid w:val="00FA1409"/>
    <w:rsid w:val="00FA14C9"/>
    <w:rsid w:val="00FD4078"/>
    <w:rsid w:val="00FE0BC0"/>
    <w:rsid w:val="00FE56E5"/>
    <w:rsid w:val="00FF3B88"/>
    <w:rsid w:val="016D6610"/>
    <w:rsid w:val="039C5442"/>
    <w:rsid w:val="044F5453"/>
    <w:rsid w:val="0C37664F"/>
    <w:rsid w:val="0EF27AD0"/>
    <w:rsid w:val="0F6C7CDA"/>
    <w:rsid w:val="100505A5"/>
    <w:rsid w:val="100C0C4E"/>
    <w:rsid w:val="101C141F"/>
    <w:rsid w:val="102A2E5B"/>
    <w:rsid w:val="11242AE5"/>
    <w:rsid w:val="11A62C28"/>
    <w:rsid w:val="12D06EB6"/>
    <w:rsid w:val="130C09C1"/>
    <w:rsid w:val="14D927B0"/>
    <w:rsid w:val="15BB5BFB"/>
    <w:rsid w:val="181804CB"/>
    <w:rsid w:val="19F71AE4"/>
    <w:rsid w:val="1A1E49AB"/>
    <w:rsid w:val="1A940D89"/>
    <w:rsid w:val="1C8424B0"/>
    <w:rsid w:val="1D733DD9"/>
    <w:rsid w:val="1E7A7C26"/>
    <w:rsid w:val="1FD664C6"/>
    <w:rsid w:val="2145327B"/>
    <w:rsid w:val="217F6AA4"/>
    <w:rsid w:val="2197037F"/>
    <w:rsid w:val="229958FD"/>
    <w:rsid w:val="236B61D1"/>
    <w:rsid w:val="244A56F3"/>
    <w:rsid w:val="25FF36DB"/>
    <w:rsid w:val="2AF55573"/>
    <w:rsid w:val="2CF241A1"/>
    <w:rsid w:val="2CF521D0"/>
    <w:rsid w:val="2D087520"/>
    <w:rsid w:val="2E930D26"/>
    <w:rsid w:val="2EB86D24"/>
    <w:rsid w:val="2EEA15F0"/>
    <w:rsid w:val="2EF43D5E"/>
    <w:rsid w:val="2F61116A"/>
    <w:rsid w:val="31C06EAD"/>
    <w:rsid w:val="36302DFC"/>
    <w:rsid w:val="3680281D"/>
    <w:rsid w:val="36F9612C"/>
    <w:rsid w:val="38EE7BF2"/>
    <w:rsid w:val="393671C3"/>
    <w:rsid w:val="3AC8573B"/>
    <w:rsid w:val="3B6224F2"/>
    <w:rsid w:val="3C7C75E3"/>
    <w:rsid w:val="3CA7221C"/>
    <w:rsid w:val="3F677EAF"/>
    <w:rsid w:val="408F14CD"/>
    <w:rsid w:val="4251506E"/>
    <w:rsid w:val="42F03793"/>
    <w:rsid w:val="43B661BF"/>
    <w:rsid w:val="4617292D"/>
    <w:rsid w:val="4626302F"/>
    <w:rsid w:val="46E76CEC"/>
    <w:rsid w:val="475E1756"/>
    <w:rsid w:val="478BD2D8"/>
    <w:rsid w:val="483B2A48"/>
    <w:rsid w:val="4B5F6A4E"/>
    <w:rsid w:val="4CCE5B2D"/>
    <w:rsid w:val="4D6B3488"/>
    <w:rsid w:val="4DCF6ED4"/>
    <w:rsid w:val="4DEB281B"/>
    <w:rsid w:val="4E395334"/>
    <w:rsid w:val="4ED74F0D"/>
    <w:rsid w:val="50B43398"/>
    <w:rsid w:val="50FC75AC"/>
    <w:rsid w:val="512B09AA"/>
    <w:rsid w:val="514F4E6E"/>
    <w:rsid w:val="531243A6"/>
    <w:rsid w:val="549740EB"/>
    <w:rsid w:val="55C53951"/>
    <w:rsid w:val="575D0885"/>
    <w:rsid w:val="585B1EEA"/>
    <w:rsid w:val="59206390"/>
    <w:rsid w:val="5A807674"/>
    <w:rsid w:val="5AEF7871"/>
    <w:rsid w:val="5B47314F"/>
    <w:rsid w:val="5BCB1886"/>
    <w:rsid w:val="5CE110EE"/>
    <w:rsid w:val="5D376AA1"/>
    <w:rsid w:val="5EBD5B74"/>
    <w:rsid w:val="5F437DAF"/>
    <w:rsid w:val="600A16D6"/>
    <w:rsid w:val="60722B1B"/>
    <w:rsid w:val="60E9651E"/>
    <w:rsid w:val="6140336B"/>
    <w:rsid w:val="61912E54"/>
    <w:rsid w:val="62FC5C93"/>
    <w:rsid w:val="63C52702"/>
    <w:rsid w:val="67AE4D09"/>
    <w:rsid w:val="688643B0"/>
    <w:rsid w:val="6A826FB8"/>
    <w:rsid w:val="6E056B89"/>
    <w:rsid w:val="6F65048F"/>
    <w:rsid w:val="6FA34A21"/>
    <w:rsid w:val="6FBB1039"/>
    <w:rsid w:val="70A1528F"/>
    <w:rsid w:val="71235D45"/>
    <w:rsid w:val="71286368"/>
    <w:rsid w:val="73412C6B"/>
    <w:rsid w:val="743A2785"/>
    <w:rsid w:val="767D777E"/>
    <w:rsid w:val="777F750C"/>
    <w:rsid w:val="77F4039A"/>
    <w:rsid w:val="7A2860BF"/>
    <w:rsid w:val="7B5B189F"/>
    <w:rsid w:val="7B6526F6"/>
    <w:rsid w:val="7D1F25A9"/>
    <w:rsid w:val="7E635932"/>
    <w:rsid w:val="7E7A20D0"/>
    <w:rsid w:val="7EF173E1"/>
    <w:rsid w:val="7EF70A5F"/>
    <w:rsid w:val="7F7F4107"/>
    <w:rsid w:val="9FFFB7F1"/>
    <w:rsid w:val="DB7F5257"/>
    <w:rsid w:val="DD7B1792"/>
    <w:rsid w:val="E7FDDB25"/>
    <w:rsid w:val="EF57D958"/>
    <w:rsid w:val="FDFCF4B9"/>
    <w:rsid w:val="FF5F53CC"/>
    <w:rsid w:val="FFEF02F3"/>
    <w:rsid w:val="FFF7E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szCs w:val="20"/>
    </w:rPr>
  </w:style>
  <w:style w:type="paragraph" w:styleId="3">
    <w:name w:val="toc 5"/>
    <w:next w:val="1"/>
    <w:unhideWhenUsed/>
    <w:qFormat/>
    <w:uiPriority w:val="39"/>
    <w:pPr>
      <w:widowControl w:val="0"/>
      <w:ind w:left="1680" w:leftChars="800"/>
      <w:jc w:val="both"/>
    </w:pPr>
    <w:rPr>
      <w:rFonts w:ascii="等线" w:hAnsi="等线" w:eastAsia="等线" w:cs="Times New Roman"/>
      <w:kern w:val="2"/>
      <w:sz w:val="21"/>
      <w:szCs w:val="22"/>
      <w:lang w:val="en-US" w:eastAsia="zh-CN" w:bidi="ar-SA"/>
    </w:rPr>
  </w:style>
  <w:style w:type="paragraph" w:styleId="4">
    <w:name w:val="footer"/>
    <w:basedOn w:val="1"/>
    <w:link w:val="12"/>
    <w:unhideWhenUsed/>
    <w:qFormat/>
    <w:uiPriority w:val="0"/>
    <w:pPr>
      <w:tabs>
        <w:tab w:val="center" w:pos="4153"/>
        <w:tab w:val="right" w:pos="8306"/>
      </w:tabs>
      <w:snapToGrid w:val="0"/>
      <w:jc w:val="left"/>
    </w:pPr>
    <w:rPr>
      <w:sz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jc w:val="left"/>
    </w:pPr>
    <w:rPr>
      <w:rFonts w:ascii="宋体" w:hAnsi="宋体" w:eastAsia="方正仿宋_GBK" w:cs="Times New Roman"/>
      <w:sz w:val="24"/>
    </w:rPr>
  </w:style>
  <w:style w:type="character" w:styleId="10">
    <w:name w:val="Strong"/>
    <w:basedOn w:val="9"/>
    <w:qFormat/>
    <w:uiPriority w:val="22"/>
    <w:rPr>
      <w:b/>
      <w:bCs/>
    </w:rPr>
  </w:style>
  <w:style w:type="character" w:styleId="11">
    <w:name w:val="page number"/>
    <w:basedOn w:val="9"/>
    <w:qFormat/>
    <w:uiPriority w:val="99"/>
    <w:rPr>
      <w:rFonts w:cs="Times New Roman"/>
    </w:rPr>
  </w:style>
  <w:style w:type="character" w:customStyle="1" w:styleId="12">
    <w:name w:val="页脚 Char"/>
    <w:basedOn w:val="9"/>
    <w:link w:val="4"/>
    <w:qFormat/>
    <w:uiPriority w:val="0"/>
    <w:rPr>
      <w:rFonts w:ascii="Calibri" w:hAnsi="Calibri" w:eastAsia="宋体" w:cs="黑体"/>
      <w:sz w:val="18"/>
      <w:szCs w:val="24"/>
    </w:rPr>
  </w:style>
  <w:style w:type="paragraph" w:customStyle="1" w:styleId="13">
    <w:name w:val="Char Char Char Char Char Char Char Char Char Char Char Char Char Char Char Char"/>
    <w:basedOn w:val="1"/>
    <w:qFormat/>
    <w:uiPriority w:val="0"/>
    <w:pPr>
      <w:widowControl/>
      <w:spacing w:after="160" w:line="240" w:lineRule="exact"/>
      <w:jc w:val="left"/>
    </w:p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34"/>
    <w:pPr>
      <w:ind w:firstLine="420" w:firstLineChars="200"/>
    </w:pPr>
  </w:style>
  <w:style w:type="character" w:customStyle="1" w:styleId="16">
    <w:name w:val="页眉 Char"/>
    <w:basedOn w:val="9"/>
    <w:link w:val="5"/>
    <w:semiHidden/>
    <w:qFormat/>
    <w:uiPriority w:val="99"/>
    <w:rPr>
      <w:rFonts w:ascii="Calibri" w:hAnsi="Calibri" w:eastAsia="宋体" w:cs="黑体"/>
      <w:sz w:val="18"/>
      <w:szCs w:val="18"/>
    </w:rPr>
  </w:style>
  <w:style w:type="paragraph" w:customStyle="1" w:styleId="17">
    <w:name w:val="marklang-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cosd-citation-citationid"/>
    <w:basedOn w:val="9"/>
    <w:qFormat/>
    <w:uiPriority w:val="0"/>
  </w:style>
  <w:style w:type="character" w:customStyle="1" w:styleId="19">
    <w:name w:val="bjh-p"/>
    <w:basedOn w:val="9"/>
    <w:qFormat/>
    <w:uiPriority w:val="0"/>
  </w:style>
  <w:style w:type="character" w:customStyle="1" w:styleId="20">
    <w:name w:val="font01"/>
    <w:basedOn w:val="9"/>
    <w:qFormat/>
    <w:uiPriority w:val="0"/>
    <w:rPr>
      <w:rFonts w:hint="eastAsia" w:ascii="宋体" w:hAnsi="宋体" w:eastAsia="宋体" w:cs="宋体"/>
      <w:color w:val="000000"/>
      <w:sz w:val="22"/>
      <w:szCs w:val="22"/>
      <w:u w:val="none"/>
    </w:rPr>
  </w:style>
  <w:style w:type="character" w:customStyle="1" w:styleId="21">
    <w:name w:val="font41"/>
    <w:basedOn w:val="9"/>
    <w:qFormat/>
    <w:uiPriority w:val="0"/>
    <w:rPr>
      <w:rFonts w:hint="eastAsia" w:ascii="宋体" w:hAnsi="宋体" w:eastAsia="宋体" w:cs="宋体"/>
      <w:color w:val="000000"/>
      <w:sz w:val="22"/>
      <w:szCs w:val="22"/>
      <w:u w:val="single"/>
    </w:rPr>
  </w:style>
  <w:style w:type="character" w:customStyle="1" w:styleId="22">
    <w:name w:val="font51"/>
    <w:basedOn w:val="9"/>
    <w:qFormat/>
    <w:uiPriority w:val="0"/>
    <w:rPr>
      <w:rFonts w:ascii="宋体" w:hAnsi="宋体" w:eastAsia="宋体" w:cs="宋体"/>
      <w:color w:val="000000"/>
      <w:sz w:val="22"/>
      <w:szCs w:val="22"/>
      <w:u w:val="none"/>
    </w:rPr>
  </w:style>
  <w:style w:type="character" w:customStyle="1" w:styleId="23">
    <w:name w:val="font31"/>
    <w:basedOn w:val="9"/>
    <w:qFormat/>
    <w:uiPriority w:val="0"/>
    <w:rPr>
      <w:rFonts w:hint="default" w:ascii="Wingdings 2" w:hAnsi="Wingdings 2" w:eastAsia="Wingdings 2" w:cs="Wingdings 2"/>
      <w:color w:val="000000"/>
      <w:sz w:val="22"/>
      <w:szCs w:val="22"/>
      <w:u w:val="none"/>
    </w:rPr>
  </w:style>
  <w:style w:type="character" w:customStyle="1" w:styleId="24">
    <w:name w:val="font11"/>
    <w:basedOn w:val="9"/>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5028</Words>
  <Characters>5126</Characters>
  <Lines>1</Lines>
  <Paragraphs>1</Paragraphs>
  <TotalTime>0</TotalTime>
  <ScaleCrop>false</ScaleCrop>
  <LinksUpToDate>false</LinksUpToDate>
  <CharactersWithSpaces>5881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2024-06-24T07:09:00Z</dcterms:created>
  <dc:creator>汪豹</dc:creator>
  <cp:lastModifiedBy>薄荷棉花糖</cp:lastModifiedBy>
  <cp:lastPrinted>2024-10-22T00:08:00Z</cp:lastPrinted>
  <dcterms:modified xsi:type="dcterms:W3CDTF">2024-12-02T07:16:03Z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E9E484596F9D447BB59C36A6DDBA8C18_13</vt:lpwstr>
  </property>
</Properties>
</file>