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5973A">
      <w:pPr>
        <w:widowControl/>
        <w:shd w:val="clear" w:color="auto" w:fill="FFFFFF"/>
        <w:ind w:firstLine="880" w:firstLineChars="200"/>
        <w:jc w:val="both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霍山县残疾人联合会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</w:t>
      </w:r>
    </w:p>
    <w:p w14:paraId="6A3518B1">
      <w:pPr>
        <w:widowControl/>
        <w:shd w:val="clear" w:color="auto" w:fill="FFFFFF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公开工作年度报告</w:t>
      </w:r>
    </w:p>
    <w:p w14:paraId="0743C70C">
      <w:pPr>
        <w:widowControl/>
        <w:shd w:val="clear" w:color="auto" w:fill="FFFFFF"/>
        <w:ind w:firstLine="480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14B47092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一、总体情况</w:t>
      </w:r>
    </w:p>
    <w:p w14:paraId="7BAA07C2">
      <w:pPr>
        <w:widowControl/>
        <w:shd w:val="clear" w:color="auto" w:fill="FFFFFF"/>
        <w:spacing w:before="0" w:beforeAutospacing="0" w:after="0" w:afterAutospacing="0"/>
        <w:ind w:firstLine="42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2024年，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霍山县残联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坚持以习近平新时代中国特色社会主义思想为指导，全面贯彻党的二十大精神，在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县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县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政府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的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坚强领导下，围绕中心工作，着力加强重要政策举措公开，更好服务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残疾人群体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。</w:t>
      </w:r>
    </w:p>
    <w:p w14:paraId="7FDFBA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28"/>
          <w:szCs w:val="28"/>
        </w:rPr>
        <w:t>（一）主动公开情况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县残联持续按照要求梳理本单位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eastAsia="zh-CN" w:bidi="ar-SA"/>
        </w:rPr>
        <w:t>规范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eastAsia="zh-CN" w:bidi="ar-SA"/>
        </w:rPr>
        <w:t>性文件和其他文件，其中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2018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年代政府办发文的一份政策性文件已录入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eastAsia="zh-CN" w:bidi="ar-SA"/>
        </w:rPr>
        <w:t>“政策文件库”栏目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。2024年全面清理了2014年以前的历史信息、说明信息、错误信息等内容，仅保留个别说明信息，方便群众掌握。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公开了年度规划计划和工作完成情况、重点工作计划部署落实情况、财政预决算及“三公”经费情况、部门项目、财政专项资金使用情况、相关政策解读等与残疾人政策息息相关内容。202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4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年残疾人辅助器具适配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392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人，计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394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件，其中肢体类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335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件，听力类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48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件，视力类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11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，适配率达100%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；资助高等教育阶段残疾学生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32人，发放资助金5.05万元；中等职业教育阶段资助残疾学生18人，发放资助金2.7万元；学前至高中阶段残疾学生资助192人，发放资助金10.4万元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；发放困难精神残疾人药费补助83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8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人，发放补助资金83.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8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万元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，完成“阳光家园”计划96人，支付项目补贴资金43.2万元。</w:t>
      </w:r>
    </w:p>
    <w:p w14:paraId="4EB591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28"/>
          <w:szCs w:val="28"/>
          <w:lang w:val="en-US" w:eastAsia="zh-CN"/>
        </w:rPr>
        <w:t>（二）依申请公开。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2024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年县残联未收到单位和个人要求办理政府信息依申请公开事项。</w:t>
      </w:r>
    </w:p>
    <w:p w14:paraId="1944D3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方正黑体简体" w:hAnsi="方正黑体简体" w:eastAsia="方正黑体简体" w:cs="方正黑体简体"/>
          <w:color w:val="000000"/>
          <w:kern w:val="0"/>
          <w:sz w:val="28"/>
          <w:szCs w:val="28"/>
          <w:lang w:val="en-US" w:eastAsia="zh-CN"/>
        </w:rPr>
        <w:t>（三）政府信息管理。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县残联严格落实“三级审核”制度，明确责任，强化信息保密管理，确保政府信息公开内容的严肃性、准确性。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定期召开工作人员培训会议，常态化对乡镇残疾人领域进行排查，及时通报排查问题，限期进行整改，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年度内未发生因信息公开引发的泄密事件和负面舆情。</w:t>
      </w:r>
    </w:p>
    <w:p w14:paraId="668980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方正黑体简体" w:hAnsi="方正黑体简体" w:eastAsia="方正黑体简体" w:cs="方正黑体简体"/>
          <w:color w:val="000000"/>
          <w:kern w:val="0"/>
          <w:sz w:val="28"/>
          <w:szCs w:val="28"/>
          <w:lang w:val="en-US" w:eastAsia="zh-CN"/>
        </w:rPr>
        <w:t>（四）政府信息公开平台建设情况。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对照考核指标及时调整重点领域信息目录，定期做好平台信息更新维护。重点围绕资金信息、残疾儿童康复、贫困精神类残疾人药费补贴，残疾人就业创业等重点领域信息，确保信息公布准确及时。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完成政策文件库建设工作，完善有效性、关键词等要素，</w:t>
      </w:r>
      <w:bookmarkStart w:id="0" w:name="_GoBack"/>
      <w:bookmarkEnd w:id="0"/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坚持“谁起草谁解读”原则推动政策解读落实，实现政策文件与解读材料关联性阅读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在做好文字解读的基础上丰富政策解读形式，运用图片等解读形式增强解读效果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，2024年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发布了四份政策类解读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，提高了公开质效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。</w:t>
      </w:r>
    </w:p>
    <w:p w14:paraId="04B512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/>
        </w:rPr>
      </w:pPr>
      <w:r>
        <w:rPr>
          <w:rFonts w:hint="default" w:ascii="方正黑体简体" w:hAnsi="方正黑体简体" w:eastAsia="方正黑体简体" w:cs="方正黑体简体"/>
          <w:color w:val="000000"/>
          <w:kern w:val="0"/>
          <w:sz w:val="28"/>
          <w:szCs w:val="28"/>
          <w:lang w:val="en-US" w:eastAsia="zh-CN"/>
        </w:rPr>
        <w:t>（五）监督保障。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按照省市县及上级主管部门要求，县残联定期对政务公开栏目开展自查工作，强化日常管理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接受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群众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监督，发现问题立即整改，真正体现政务公开工作便民高效。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落实政府信息公开社会评议和责任追究制度，2024年未发生因信息公开而产生的责任追究情况。</w:t>
      </w:r>
    </w:p>
    <w:p w14:paraId="23075BC7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6E38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F56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933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0B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1215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8D0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BF151B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CB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1DA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03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6A2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893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2C0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628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8DE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EF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D515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2DE6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02E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291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41A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D9FB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0D6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58890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19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400C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01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09E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3A2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C2E9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BDC5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E75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74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010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A9A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E04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48F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BA5E1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B31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AFE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863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8179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DC6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29692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2B59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C3A3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567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9F6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1A24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281D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E3687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DB1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183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3EC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E4A4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B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18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235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D67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0E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CFC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BAA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9EE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62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6536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01E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5C10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4677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A54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8A4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993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950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BB57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E552F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8DC9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2046F7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1BF3CA6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65DC666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9D4BA19"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DD9A15A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五、存在的主要问题及改进情况</w:t>
      </w:r>
    </w:p>
    <w:p w14:paraId="2F75453C">
      <w:pPr>
        <w:widowControl/>
        <w:shd w:val="clear" w:color="auto" w:fill="FFFFFF"/>
        <w:spacing w:before="0" w:beforeAutospacing="0" w:after="0" w:afterAutospacing="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存在问题：一是部分工作人员对政务公开工作的重视程度不够；二是政务公开工作的监督和考核机制还需进一步完善；三是政务公开的形式和内容还需进一步创新和丰富等。</w:t>
      </w:r>
    </w:p>
    <w:p w14:paraId="741B31BB">
      <w:pPr>
        <w:widowControl/>
        <w:shd w:val="clear" w:color="auto" w:fill="FFFFFF"/>
        <w:spacing w:before="0" w:beforeAutospacing="0" w:after="0" w:afterAutospacing="0"/>
        <w:ind w:firstLine="42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2023年度存在问题整改情况：针对审核不够细致，更新的内容存在错别字、表述错误等现象；公开的信息不够及时，更新内容质量不高，少数栏目上级通报催促的时候才更新的问题，县残联一方面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做好公开内容分管领导把关，业务经办人员撰写公开内容，交分管领导审核签字后方可公开，确保公开内容准确详实；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另一方面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强化部门联动，公开内容涉及两个以上业务股室的，及时沟通联系，明确具体公开部门，确保信息公开时效性。</w:t>
      </w:r>
    </w:p>
    <w:p w14:paraId="18232B0F">
      <w:pPr>
        <w:widowControl/>
        <w:shd w:val="clear" w:color="auto" w:fill="FFFFFF"/>
        <w:spacing w:before="0" w:beforeAutospacing="0" w:after="0" w:afterAutospacing="0"/>
        <w:ind w:firstLine="42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下一步，县残联将从以下几方面落实信息公开工作：1.提高工作质量。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严格落实信息发布保密审查制度，对发布的信息严格审核把关，确保信息公开真实、准确、安全。同时通过集中学习、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指导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交流等形式，持续加强对政务公开的学习培训，不断提高工作人员依法公开政府信息的意识和能力，切实提高政务公开质量，不断夯实工作基础。2.落实重点工作。认真贯彻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上级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有关文件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精神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严格按照主管部门的要求，及时、准确、全面的公开应公开内容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加强对工作人员政务公开工作的培训和指导，提高大家的重视程度和工作能力，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持续开展政务公开整改提升工作，抓紧抓实政务公开日常监督管理，严格问责问效，着力提升政务公开标准化、规范化水平。3.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完善相关机制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完善监督和考核机制，加大对政务公开工作的监督检查力度，继续创新公开形式和内容，满足群众多样化、个性化的信息需求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；探索开展“政府开放日”系列主题活动，拉近群众与政府的距离，不断推动政务公开工作迈上新台阶。</w:t>
      </w:r>
    </w:p>
    <w:p w14:paraId="50B92585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六、其他需要报告的事项</w:t>
      </w:r>
    </w:p>
    <w:p w14:paraId="1EE533B1">
      <w:pPr>
        <w:widowControl/>
        <w:shd w:val="clear" w:color="auto" w:fill="FFFFFF"/>
        <w:spacing w:before="0" w:beforeAutospacing="0" w:after="0" w:afterAutospacing="0"/>
        <w:ind w:firstLine="42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335E5"/>
    <w:rsid w:val="13FC3552"/>
    <w:rsid w:val="16B505F9"/>
    <w:rsid w:val="17AE1956"/>
    <w:rsid w:val="1F2713F5"/>
    <w:rsid w:val="24457704"/>
    <w:rsid w:val="2D1934DC"/>
    <w:rsid w:val="308A649E"/>
    <w:rsid w:val="3CA1529C"/>
    <w:rsid w:val="47665118"/>
    <w:rsid w:val="484C7D5F"/>
    <w:rsid w:val="49AA39E1"/>
    <w:rsid w:val="4A6F69D9"/>
    <w:rsid w:val="52EA3518"/>
    <w:rsid w:val="5A862E7C"/>
    <w:rsid w:val="5A92474A"/>
    <w:rsid w:val="5F025C16"/>
    <w:rsid w:val="60F33A68"/>
    <w:rsid w:val="61744FEB"/>
    <w:rsid w:val="63A948B2"/>
    <w:rsid w:val="67AC2BC3"/>
    <w:rsid w:val="6CEA1A52"/>
    <w:rsid w:val="728559C0"/>
    <w:rsid w:val="7A6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981</Characters>
  <Lines>0</Lines>
  <Paragraphs>0</Paragraphs>
  <TotalTime>8</TotalTime>
  <ScaleCrop>false</ScaleCrop>
  <LinksUpToDate>false</LinksUpToDate>
  <CharactersWithSpaces>981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speechless</cp:lastModifiedBy>
  <dcterms:modified xsi:type="dcterms:W3CDTF">2025-01-21T07:11:31Z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eyJoZGlkIjoiN2I3MmUwMjkxYWJkNjA4NzJiYTg4YzI2Mzc4NzMxZTEiLCJ1c2VySWQiOiI4MTE3NjY5MTMifQ==</vt:lpwstr>
  </property>
</Properties>
</file>