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37A01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Times New Roman" w:hAnsi="Times New Roman" w:eastAsia="方正小标宋简体" w:cs="Times New Roman"/>
          <w:color w:val="000000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color w:val="000000"/>
          <w:kern w:val="0"/>
          <w:sz w:val="44"/>
          <w:szCs w:val="44"/>
          <w:lang w:val="en-US" w:eastAsia="zh-CN"/>
        </w:rPr>
        <w:t>霍山县人民</w:t>
      </w:r>
      <w:r>
        <w:rPr>
          <w:rFonts w:ascii="Times New Roman" w:hAnsi="Times New Roman" w:eastAsia="方正小标宋简体" w:cs="Times New Roman"/>
          <w:color w:val="000000"/>
          <w:kern w:val="0"/>
          <w:sz w:val="44"/>
          <w:szCs w:val="44"/>
        </w:rPr>
        <w:t>政府</w:t>
      </w:r>
      <w:r>
        <w:rPr>
          <w:rFonts w:hint="eastAsia" w:ascii="Times New Roman" w:hAnsi="Times New Roman" w:eastAsia="方正小标宋简体" w:cs="Times New Roman"/>
          <w:color w:val="000000"/>
          <w:kern w:val="0"/>
          <w:sz w:val="44"/>
          <w:szCs w:val="44"/>
          <w:lang w:val="en-US" w:eastAsia="zh-CN"/>
        </w:rPr>
        <w:t>办公室2023年政府</w:t>
      </w:r>
      <w:r>
        <w:rPr>
          <w:rFonts w:ascii="Times New Roman" w:hAnsi="Times New Roman" w:eastAsia="方正小标宋简体" w:cs="Times New Roman"/>
          <w:color w:val="000000"/>
          <w:kern w:val="0"/>
          <w:sz w:val="44"/>
          <w:szCs w:val="44"/>
        </w:rPr>
        <w:t>信息</w:t>
      </w:r>
    </w:p>
    <w:p w14:paraId="5C0A0C1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Times New Roman" w:hAnsi="Times New Roman" w:eastAsia="方正小标宋简体" w:cs="Times New Roman"/>
          <w:color w:val="000000"/>
          <w:kern w:val="0"/>
          <w:sz w:val="44"/>
          <w:szCs w:val="44"/>
        </w:rPr>
      </w:pPr>
      <w:r>
        <w:rPr>
          <w:rFonts w:ascii="Times New Roman" w:hAnsi="Times New Roman" w:eastAsia="方正小标宋简体" w:cs="Times New Roman"/>
          <w:color w:val="000000"/>
          <w:kern w:val="0"/>
          <w:sz w:val="44"/>
          <w:szCs w:val="44"/>
        </w:rPr>
        <w:t>公开工作年度报告</w:t>
      </w:r>
    </w:p>
    <w:p w14:paraId="389B355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/>
        <w:textAlignment w:val="auto"/>
        <w:rPr>
          <w:rFonts w:ascii="Times New Roman" w:hAnsi="Times New Roman" w:eastAsia="仿宋_GB2312" w:cs="Times New Roman"/>
          <w:color w:val="000000"/>
          <w:kern w:val="0"/>
          <w:sz w:val="24"/>
          <w:szCs w:val="32"/>
        </w:rPr>
      </w:pPr>
    </w:p>
    <w:p w14:paraId="37B37D1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eastAsia" w:ascii="方正黑体简体" w:hAnsi="方正黑体简体" w:eastAsia="方正黑体简体" w:cs="方正黑体简体"/>
          <w:b w:val="0"/>
          <w:bCs w:val="0"/>
          <w:color w:val="000000"/>
          <w:kern w:val="0"/>
          <w:sz w:val="34"/>
          <w:szCs w:val="34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color w:val="000000"/>
          <w:kern w:val="0"/>
          <w:sz w:val="34"/>
          <w:szCs w:val="34"/>
        </w:rPr>
        <w:t>一、总体情况</w:t>
      </w:r>
    </w:p>
    <w:p w14:paraId="57FD201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/>
        <w:textAlignment w:val="auto"/>
        <w:rPr>
          <w:rFonts w:hint="eastAsia" w:ascii="方正楷体简体" w:hAnsi="方正楷体简体" w:eastAsia="方正楷体简体" w:cs="方正楷体简体"/>
          <w:color w:val="000000"/>
          <w:kern w:val="0"/>
          <w:sz w:val="34"/>
          <w:szCs w:val="34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color w:val="000000"/>
          <w:kern w:val="0"/>
          <w:sz w:val="34"/>
          <w:szCs w:val="34"/>
          <w:lang w:val="en-US" w:eastAsia="zh-CN"/>
        </w:rPr>
        <w:t xml:space="preserve">（一）主动公开 </w:t>
      </w:r>
    </w:p>
    <w:p w14:paraId="2180F7A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/>
        <w:textAlignment w:val="auto"/>
        <w:rPr>
          <w:rFonts w:hint="eastAsia" w:ascii="Times New Roman" w:hAnsi="Times New Roman" w:eastAsia="方正仿宋简体" w:cs="Times New Roman"/>
          <w:kern w:val="0"/>
          <w:sz w:val="34"/>
          <w:szCs w:val="34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/>
          <w:bCs/>
          <w:color w:val="000000"/>
          <w:kern w:val="0"/>
          <w:sz w:val="34"/>
          <w:szCs w:val="34"/>
          <w:lang w:val="en-US" w:eastAsia="zh-CN"/>
        </w:rPr>
        <w:t>一是助力优化营商环境和扩大内需。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4"/>
          <w:szCs w:val="34"/>
          <w:lang w:val="en-US" w:eastAsia="zh-CN"/>
        </w:rPr>
        <w:t>扎实做好“落实稳经济一揽子政策”“四最营商环境”等专栏更新，全面及时发布涉企政策举措280余条，确保惠企政策直达市场主体。聚焦“十四五”重大工程，做好重大项目全生命周期展示，本年度已完成10个重大项目全生命周期展示。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kern w:val="0"/>
          <w:sz w:val="34"/>
          <w:szCs w:val="34"/>
          <w:lang w:val="en-US" w:eastAsia="zh-CN"/>
        </w:rPr>
        <w:t>二是加强民生信息公开。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4"/>
          <w:szCs w:val="34"/>
          <w:lang w:val="en-US" w:eastAsia="zh-CN"/>
        </w:rPr>
        <w:t>加大10项暖民心行动、就业、住房、教育、医疗等领域信息公开，累计发布相关信息530余条，让惠民政策直通群众；加强主动回应，做好新冠疫情防控“乙类乙管”信息公开。加强公共企事业单位信息公开，上线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4"/>
          <w:szCs w:val="34"/>
          <w:lang w:val="en-US" w:eastAsia="zh-CN"/>
        </w:rPr>
        <w:t>单位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4"/>
          <w:szCs w:val="34"/>
          <w:lang w:val="en-US" w:eastAsia="zh-CN"/>
        </w:rPr>
        <w:t>77家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4"/>
          <w:szCs w:val="34"/>
          <w:lang w:val="en-US" w:eastAsia="zh-CN"/>
        </w:rPr>
        <w:t>，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4"/>
          <w:szCs w:val="34"/>
          <w:lang w:val="en-US" w:eastAsia="zh-CN"/>
        </w:rPr>
        <w:t>做好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4"/>
          <w:szCs w:val="34"/>
          <w:lang w:val="en-US" w:eastAsia="zh-CN"/>
        </w:rPr>
        <w:t>信息常态化发布。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kern w:val="0"/>
          <w:sz w:val="34"/>
          <w:szCs w:val="34"/>
          <w:lang w:val="en-US" w:eastAsia="zh-CN"/>
        </w:rPr>
        <w:t>三是加强提升行动。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4"/>
          <w:szCs w:val="34"/>
          <w:lang w:val="en-US" w:eastAsia="zh-CN"/>
        </w:rPr>
        <w:t>制定《关于开展政务公开重点工作提升行动的通知》，明确5大项23小项任务，深化重点领域信息公开。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kern w:val="0"/>
          <w:sz w:val="34"/>
          <w:szCs w:val="34"/>
          <w:lang w:val="en-US" w:eastAsia="zh-CN"/>
        </w:rPr>
        <w:t>四</w:t>
      </w:r>
      <w:r>
        <w:rPr>
          <w:rFonts w:hint="default" w:ascii="Times New Roman" w:hAnsi="Times New Roman" w:eastAsia="方正仿宋简体" w:cs="Times New Roman"/>
          <w:b/>
          <w:bCs/>
          <w:color w:val="000000"/>
          <w:kern w:val="0"/>
          <w:sz w:val="34"/>
          <w:szCs w:val="34"/>
          <w:lang w:val="en-US" w:eastAsia="zh-CN"/>
        </w:rPr>
        <w:t>是加强政策解读。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4"/>
          <w:szCs w:val="34"/>
          <w:lang w:val="en-US" w:eastAsia="zh-CN"/>
        </w:rPr>
        <w:t>丰富政策解读形式，发布文字、图片解读等14篇，制作高质量视频解读1篇。搭建政策集成式解读专题，全链条、全方位、全景式展示政策信息，专题已上线。</w:t>
      </w:r>
      <w:r>
        <w:rPr>
          <w:rFonts w:hint="eastAsia" w:ascii="Times New Roman" w:hAnsi="Times New Roman" w:eastAsia="方正仿宋简体" w:cs="Times New Roman"/>
          <w:b/>
          <w:bCs/>
          <w:color w:val="000000"/>
          <w:kern w:val="0"/>
          <w:sz w:val="34"/>
          <w:szCs w:val="34"/>
          <w:lang w:val="en-US" w:eastAsia="zh-CN"/>
        </w:rPr>
        <w:t>五</w:t>
      </w:r>
      <w:r>
        <w:rPr>
          <w:rFonts w:hint="default" w:ascii="Times New Roman" w:hAnsi="Times New Roman" w:eastAsia="方正仿宋简体" w:cs="Times New Roman"/>
          <w:b/>
          <w:bCs/>
          <w:color w:val="000000"/>
          <w:kern w:val="0"/>
          <w:sz w:val="34"/>
          <w:szCs w:val="34"/>
          <w:lang w:val="en-US" w:eastAsia="zh-CN"/>
        </w:rPr>
        <w:t>是加强基层政务公开。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4"/>
          <w:szCs w:val="34"/>
          <w:lang w:val="en-US" w:eastAsia="zh-CN"/>
        </w:rPr>
        <w:t>及时调整标准目录指引，落实周督查、月通报、季督导机制，组织“两化”专项测评4次，形成通报4期，考评结果纳入对乡镇综合考评。强化村务公开，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4"/>
          <w:szCs w:val="34"/>
          <w:lang w:val="en-US" w:eastAsia="zh-CN"/>
        </w:rPr>
        <w:t>开展线下督查2次，确保</w:t>
      </w:r>
      <w:r>
        <w:rPr>
          <w:rFonts w:hint="default" w:ascii="Times New Roman" w:hAnsi="Times New Roman" w:eastAsia="方正仿宋简体" w:cs="Times New Roman"/>
          <w:kern w:val="0"/>
          <w:sz w:val="34"/>
          <w:szCs w:val="34"/>
          <w:shd w:val="clear" w:color="auto" w:fill="FFFFFF"/>
          <w:lang w:val="en-US" w:eastAsia="zh-CN" w:bidi="ar-SA"/>
        </w:rPr>
        <w:t>涉农补贴</w:t>
      </w:r>
      <w:r>
        <w:rPr>
          <w:rFonts w:hint="eastAsia" w:ascii="Times New Roman" w:hAnsi="Times New Roman" w:eastAsia="方正仿宋简体" w:cs="Times New Roman"/>
          <w:kern w:val="0"/>
          <w:sz w:val="34"/>
          <w:szCs w:val="34"/>
          <w:shd w:val="clear" w:color="auto" w:fill="FFFFFF"/>
          <w:lang w:val="en-US" w:eastAsia="zh-CN" w:bidi="ar-SA"/>
        </w:rPr>
        <w:t>、</w:t>
      </w:r>
      <w:r>
        <w:rPr>
          <w:rFonts w:hint="default" w:ascii="Times New Roman" w:hAnsi="Times New Roman" w:eastAsia="方正仿宋简体" w:cs="Times New Roman"/>
          <w:kern w:val="0"/>
          <w:sz w:val="34"/>
          <w:szCs w:val="34"/>
          <w:shd w:val="clear" w:color="auto" w:fill="FFFFFF"/>
          <w:lang w:val="en-US" w:eastAsia="zh-CN" w:bidi="ar-SA"/>
        </w:rPr>
        <w:t>惠民惠农资金</w:t>
      </w:r>
      <w:r>
        <w:rPr>
          <w:rFonts w:hint="eastAsia" w:ascii="Times New Roman" w:hAnsi="Times New Roman" w:eastAsia="方正仿宋简体" w:cs="Times New Roman"/>
          <w:kern w:val="0"/>
          <w:sz w:val="34"/>
          <w:szCs w:val="34"/>
          <w:shd w:val="clear" w:color="auto" w:fill="FFFFFF"/>
          <w:lang w:val="en-US" w:eastAsia="zh-CN" w:bidi="ar-SA"/>
        </w:rPr>
        <w:t>等信息常态化更新，线下同步做好纸质信息留存。</w:t>
      </w:r>
    </w:p>
    <w:p w14:paraId="6C4F896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/>
        <w:textAlignment w:val="auto"/>
        <w:rPr>
          <w:rFonts w:hint="eastAsia" w:ascii="方正楷体简体" w:hAnsi="方正楷体简体" w:eastAsia="方正楷体简体" w:cs="方正楷体简体"/>
          <w:color w:val="000000"/>
          <w:kern w:val="0"/>
          <w:sz w:val="34"/>
          <w:szCs w:val="34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color w:val="000000"/>
          <w:kern w:val="0"/>
          <w:sz w:val="34"/>
          <w:szCs w:val="34"/>
          <w:lang w:val="en-US" w:eastAsia="zh-CN"/>
        </w:rPr>
        <w:t>（二）依申请公开</w:t>
      </w:r>
    </w:p>
    <w:p w14:paraId="01FEB3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80"/>
        <w:textAlignment w:val="auto"/>
        <w:rPr>
          <w:rFonts w:hint="eastAsia" w:ascii="Times New Roman" w:hAnsi="Times New Roman" w:eastAsia="方正仿宋简体" w:cs="Times New Roman"/>
          <w:color w:val="000000"/>
          <w:kern w:val="0"/>
          <w:sz w:val="34"/>
          <w:szCs w:val="34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4"/>
          <w:szCs w:val="34"/>
          <w:lang w:val="en-US" w:eastAsia="zh-CN" w:bidi="ar-SA"/>
        </w:rPr>
        <w:t>规范公布政府信息公开指南，保障受理渠道畅通；开展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4"/>
          <w:szCs w:val="34"/>
          <w:lang w:val="en-US" w:eastAsia="zh-CN" w:bidi="ar-SA"/>
        </w:rPr>
        <w:t>业务培训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4"/>
          <w:szCs w:val="34"/>
          <w:lang w:val="en-US" w:eastAsia="zh-CN" w:bidi="ar-SA"/>
        </w:rPr>
        <w:t>1次，督促各单位按统一模板制作答复书，办理完成经单位主要负责人审核后回复，做好资料留存归档。2023年共办理政府信息公开申请18件，含上年结转办件1件。</w:t>
      </w:r>
    </w:p>
    <w:p w14:paraId="3E97D4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80"/>
        <w:textAlignment w:val="auto"/>
        <w:rPr>
          <w:rFonts w:hint="eastAsia" w:ascii="方正楷体简体" w:hAnsi="方正楷体简体" w:eastAsia="方正楷体简体" w:cs="方正楷体简体"/>
          <w:color w:val="000000"/>
          <w:kern w:val="0"/>
          <w:sz w:val="34"/>
          <w:szCs w:val="34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color w:val="000000"/>
          <w:kern w:val="0"/>
          <w:sz w:val="34"/>
          <w:szCs w:val="34"/>
          <w:lang w:val="en-US" w:eastAsia="zh-CN"/>
        </w:rPr>
        <w:t>（三）政府信息管理</w:t>
      </w:r>
    </w:p>
    <w:p w14:paraId="70205A21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680" w:firstLineChars="200"/>
        <w:textAlignment w:val="auto"/>
        <w:rPr>
          <w:rFonts w:hint="eastAsia" w:ascii="Times New Roman" w:hAnsi="Times New Roman" w:eastAsia="方正仿宋简体" w:cs="Times New Roman"/>
          <w:color w:val="000000"/>
          <w:kern w:val="0"/>
          <w:sz w:val="34"/>
          <w:szCs w:val="34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4"/>
          <w:szCs w:val="34"/>
          <w:lang w:val="en-US" w:eastAsia="zh-CN" w:bidi="ar-SA"/>
        </w:rPr>
        <w:t>结合省市季度测评、日常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4"/>
          <w:szCs w:val="34"/>
          <w:lang w:val="en-US" w:eastAsia="zh-CN" w:bidi="ar-SA"/>
        </w:rPr>
        <w:t>监测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4"/>
          <w:szCs w:val="34"/>
          <w:lang w:val="en-US" w:eastAsia="zh-CN" w:bidi="ar-SA"/>
        </w:rPr>
        <w:t>等反馈问题，常态化开展行政规范性文件问题排查，严格执行省级明确的行政规范性文件网络版格式，确保已发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4"/>
          <w:szCs w:val="34"/>
          <w:lang w:val="en-US" w:eastAsia="zh-CN" w:bidi="ar-SA"/>
        </w:rPr>
        <w:t>布的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4"/>
          <w:szCs w:val="34"/>
          <w:lang w:val="en-US" w:eastAsia="zh-CN" w:bidi="ar-SA"/>
        </w:rPr>
        <w:t>行政规范性文件符合要求。加大主动公开保密性审查工作，确保涉密信息不公开，按季度发布个人隐私排查情况。</w:t>
      </w:r>
    </w:p>
    <w:p w14:paraId="17AB2D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80"/>
        <w:textAlignment w:val="auto"/>
        <w:rPr>
          <w:rFonts w:hint="eastAsia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color w:val="000000"/>
          <w:kern w:val="0"/>
          <w:sz w:val="34"/>
          <w:szCs w:val="34"/>
          <w:lang w:val="en-US" w:eastAsia="zh-CN"/>
        </w:rPr>
        <w:t>（四）政府信息公开平台建设</w:t>
      </w:r>
    </w:p>
    <w:p w14:paraId="611E13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eastAsia" w:ascii="Times New Roman" w:hAnsi="Times New Roman" w:eastAsia="方正仿宋简体" w:cs="Times New Roman"/>
          <w:kern w:val="0"/>
          <w:sz w:val="34"/>
          <w:szCs w:val="34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kern w:val="0"/>
          <w:sz w:val="34"/>
          <w:szCs w:val="34"/>
          <w:shd w:val="clear" w:color="auto" w:fill="FFFFFF"/>
          <w:lang w:val="en-US" w:eastAsia="zh-CN" w:bidi="ar-SA"/>
        </w:rPr>
        <w:t>持续做好政府信息公开专栏建设，实现与政策文件库、“互联网+政务服务”等平台资源共享。务实推进专区建设，实现16个乡镇专区全覆盖</w:t>
      </w:r>
      <w:r>
        <w:rPr>
          <w:rFonts w:hint="eastAsia" w:ascii="Times New Roman" w:hAnsi="Times New Roman" w:eastAsia="方正仿宋简体" w:cs="Times New Roman"/>
          <w:kern w:val="0"/>
          <w:sz w:val="34"/>
          <w:szCs w:val="34"/>
          <w:shd w:val="clear" w:color="auto" w:fill="FFFFFF"/>
          <w:lang w:val="en-US" w:eastAsia="zh-CN" w:bidi="ar-SA"/>
        </w:rPr>
        <w:t>，县本级专区建成</w:t>
      </w:r>
      <w:r>
        <w:rPr>
          <w:rFonts w:hint="default" w:ascii="Times New Roman" w:hAnsi="Times New Roman" w:eastAsia="方正仿宋简体" w:cs="Times New Roman"/>
          <w:kern w:val="0"/>
          <w:sz w:val="34"/>
          <w:szCs w:val="34"/>
          <w:shd w:val="clear" w:color="auto" w:fill="FFFFFF"/>
          <w:lang w:val="en-US" w:eastAsia="zh-CN" w:bidi="ar-SA"/>
        </w:rPr>
        <w:t>政策咨询综合服务台</w:t>
      </w:r>
      <w:r>
        <w:rPr>
          <w:rFonts w:hint="eastAsia" w:ascii="Times New Roman" w:hAnsi="Times New Roman" w:eastAsia="方正仿宋简体" w:cs="Times New Roman"/>
          <w:kern w:val="0"/>
          <w:sz w:val="34"/>
          <w:szCs w:val="34"/>
          <w:shd w:val="clear" w:color="auto" w:fill="FFFFFF"/>
          <w:lang w:val="en-US" w:eastAsia="zh-CN" w:bidi="ar-SA"/>
        </w:rPr>
        <w:t>。</w:t>
      </w:r>
      <w:r>
        <w:rPr>
          <w:rFonts w:hint="default" w:ascii="Times New Roman" w:hAnsi="Times New Roman" w:eastAsia="方正仿宋简体" w:cs="Times New Roman"/>
          <w:kern w:val="0"/>
          <w:sz w:val="34"/>
          <w:szCs w:val="34"/>
          <w:shd w:val="clear" w:color="auto" w:fill="FFFFFF"/>
          <w:lang w:val="en-US" w:eastAsia="zh-CN" w:bidi="ar-SA"/>
        </w:rPr>
        <w:t>持续做好政府公报工作，完善适配功能，优化检索功能，发布政府公报</w:t>
      </w:r>
      <w:r>
        <w:rPr>
          <w:rFonts w:hint="eastAsia" w:ascii="Times New Roman" w:hAnsi="Times New Roman" w:eastAsia="方正仿宋简体" w:cs="Times New Roman"/>
          <w:kern w:val="0"/>
          <w:sz w:val="34"/>
          <w:szCs w:val="34"/>
          <w:shd w:val="clear" w:color="auto" w:fill="FFFFFF"/>
          <w:lang w:val="en-US" w:eastAsia="zh-CN" w:bidi="ar-SA"/>
        </w:rPr>
        <w:t>6</w:t>
      </w:r>
      <w:r>
        <w:rPr>
          <w:rFonts w:hint="default" w:ascii="Times New Roman" w:hAnsi="Times New Roman" w:eastAsia="方正仿宋简体" w:cs="Times New Roman"/>
          <w:kern w:val="0"/>
          <w:sz w:val="34"/>
          <w:szCs w:val="34"/>
          <w:shd w:val="clear" w:color="auto" w:fill="FFFFFF"/>
          <w:lang w:val="en-US" w:eastAsia="zh-CN" w:bidi="ar-SA"/>
        </w:rPr>
        <w:t>期</w:t>
      </w:r>
      <w:r>
        <w:rPr>
          <w:rFonts w:hint="eastAsia" w:ascii="Times New Roman" w:hAnsi="Times New Roman" w:eastAsia="方正仿宋简体" w:cs="Times New Roman"/>
          <w:kern w:val="0"/>
          <w:sz w:val="34"/>
          <w:szCs w:val="34"/>
          <w:shd w:val="clear" w:color="auto" w:fill="FFFFFF"/>
          <w:lang w:val="en-US" w:eastAsia="zh-CN" w:bidi="ar-SA"/>
        </w:rPr>
        <w:t>。</w:t>
      </w:r>
    </w:p>
    <w:p w14:paraId="29E4F6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80"/>
        <w:textAlignment w:val="auto"/>
        <w:rPr>
          <w:rFonts w:hint="eastAsia" w:ascii="方正楷体简体" w:hAnsi="方正楷体简体" w:eastAsia="方正楷体简体" w:cs="方正楷体简体"/>
          <w:color w:val="000000"/>
          <w:kern w:val="0"/>
          <w:sz w:val="34"/>
          <w:szCs w:val="34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color w:val="000000"/>
          <w:kern w:val="0"/>
          <w:sz w:val="34"/>
          <w:szCs w:val="34"/>
          <w:lang w:val="en-US" w:eastAsia="zh-CN"/>
        </w:rPr>
        <w:t>（五）监督保障</w:t>
      </w:r>
    </w:p>
    <w:p w14:paraId="65210D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80"/>
        <w:textAlignment w:val="auto"/>
        <w:rPr>
          <w:rFonts w:hint="eastAsia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4"/>
          <w:szCs w:val="34"/>
          <w:lang w:val="en-US" w:eastAsia="zh-CN"/>
        </w:rPr>
        <w:t>加强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4"/>
          <w:szCs w:val="34"/>
          <w:lang w:val="en-US" w:eastAsia="zh-CN"/>
        </w:rPr>
        <w:t>督查检查和业务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4"/>
          <w:szCs w:val="34"/>
          <w:lang w:val="en-US" w:eastAsia="zh-CN"/>
        </w:rPr>
        <w:t>指导，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4"/>
          <w:szCs w:val="34"/>
          <w:lang w:val="en-US" w:eastAsia="zh-CN"/>
        </w:rPr>
        <w:t>开展跟班学习25批次50余人，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4"/>
          <w:szCs w:val="34"/>
          <w:lang w:val="en-US" w:eastAsia="zh-CN"/>
        </w:rPr>
        <w:t>召开工作调度会、业务培训会、专项工作推进会等6次，推动政务公开提质增效。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4"/>
          <w:szCs w:val="34"/>
          <w:lang w:val="en-US" w:eastAsia="zh-CN"/>
        </w:rPr>
        <w:t>严格落实</w:t>
      </w:r>
      <w:r>
        <w:rPr>
          <w:rFonts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4"/>
          <w:szCs w:val="34"/>
          <w:shd w:val="clear" w:fill="FFFFFF"/>
        </w:rPr>
        <w:t>重点工作落实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34"/>
          <w:szCs w:val="34"/>
          <w:shd w:val="clear" w:fill="FFFFFF"/>
        </w:rPr>
        <w:t>“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4"/>
          <w:szCs w:val="34"/>
          <w:shd w:val="clear" w:fill="FFFFFF"/>
        </w:rPr>
        <w:t>回头看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34"/>
          <w:szCs w:val="34"/>
          <w:shd w:val="clear" w:fill="FFFFFF"/>
        </w:rPr>
        <w:t>”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4"/>
          <w:szCs w:val="34"/>
          <w:shd w:val="clear" w:fill="FFFFFF"/>
        </w:rPr>
        <w:t>制度，全年开展政务公开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4"/>
          <w:szCs w:val="34"/>
          <w:shd w:val="clear" w:fill="FFFFFF"/>
          <w:lang w:val="en-US" w:eastAsia="zh-CN"/>
        </w:rPr>
        <w:t>季度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4"/>
          <w:szCs w:val="34"/>
          <w:shd w:val="clear" w:fill="FFFFFF"/>
        </w:rPr>
        <w:t>测评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4"/>
          <w:szCs w:val="34"/>
          <w:shd w:val="clear" w:fill="FFFFFF"/>
        </w:rPr>
        <w:t>4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4"/>
          <w:szCs w:val="34"/>
          <w:shd w:val="clear" w:fill="FFFFFF"/>
        </w:rPr>
        <w:t>次，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4"/>
          <w:szCs w:val="34"/>
          <w:shd w:val="clear" w:fill="FFFFFF"/>
          <w:lang w:val="en-US" w:eastAsia="zh-CN"/>
        </w:rPr>
        <w:t>并针对反馈问题，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4"/>
          <w:szCs w:val="34"/>
          <w:shd w:val="clear" w:fill="FFFFFF"/>
        </w:rPr>
        <w:t>组织各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4"/>
          <w:szCs w:val="34"/>
          <w:shd w:val="clear" w:fill="FFFFFF"/>
          <w:lang w:val="en-US" w:eastAsia="zh-CN"/>
        </w:rPr>
        <w:t>单位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4"/>
          <w:szCs w:val="34"/>
          <w:shd w:val="clear" w:fill="FFFFFF"/>
        </w:rPr>
        <w:t>进行集中办公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4"/>
          <w:szCs w:val="34"/>
          <w:shd w:val="clear" w:fill="FFFFFF"/>
          <w:lang w:val="en-US" w:eastAsia="zh-CN"/>
        </w:rPr>
        <w:t>整改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000000"/>
          <w:spacing w:val="0"/>
          <w:sz w:val="34"/>
          <w:szCs w:val="34"/>
          <w:shd w:val="clear" w:fill="FFFFFF"/>
          <w:lang w:val="en-US" w:eastAsia="zh-CN"/>
        </w:rPr>
        <w:t>10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4"/>
          <w:szCs w:val="34"/>
          <w:shd w:val="clear" w:fill="FFFFFF"/>
        </w:rPr>
        <w:t>次。</w:t>
      </w:r>
    </w:p>
    <w:p w14:paraId="2066CFE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eastAsia" w:ascii="方正黑体简体" w:hAnsi="方正黑体简体" w:eastAsia="方正黑体简体" w:cs="方正黑体简体"/>
          <w:b w:val="0"/>
          <w:bCs w:val="0"/>
          <w:color w:val="000000"/>
          <w:kern w:val="0"/>
          <w:sz w:val="34"/>
          <w:szCs w:val="34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color w:val="000000"/>
          <w:kern w:val="0"/>
          <w:sz w:val="34"/>
          <w:szCs w:val="34"/>
          <w:lang w:val="en-US" w:eastAsia="zh-CN"/>
        </w:rPr>
        <w:t>二、主动公开政府信息情况</w:t>
      </w:r>
    </w:p>
    <w:tbl>
      <w:tblPr>
        <w:tblStyle w:val="4"/>
        <w:tblW w:w="974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 w14:paraId="314B9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2789167B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 w14:paraId="741225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CC4AEA9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72F5850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C9A4A99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FDFED63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现行有效件数</w:t>
            </w:r>
          </w:p>
        </w:tc>
      </w:tr>
      <w:tr w14:paraId="3797C5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697C2D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DA71A1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　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80FA1D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461E53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14:paraId="1D6E21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6C1A1E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3BEA73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　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D4BA1D6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91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080BA84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/>
              </w:rPr>
            </w:pPr>
            <w:bookmarkStart w:id="0" w:name="_GoBack"/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173</w:t>
            </w:r>
            <w:bookmarkEnd w:id="0"/>
          </w:p>
        </w:tc>
      </w:tr>
      <w:tr w14:paraId="0509FB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3101F3FF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 w14:paraId="35B12B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8ED4BA5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40519B4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7B54F1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C3D470F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82B1AC4">
            <w:pPr>
              <w:widowControl/>
              <w:jc w:val="center"/>
              <w:rPr>
                <w:rFonts w:hint="eastAsia" w:ascii="仿宋_GB2312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271B18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0AE33A95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 w14:paraId="34DDB2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DD5AE4E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74B102C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323462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363C75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B0EFDA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5922A5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3DFDAB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72DB7C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 w14:paraId="3CB0B6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193EBA95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 w14:paraId="6E0BA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A5B6BC6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23634987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 w14:paraId="574AB6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95BFC18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 w14:paraId="61ED8DC8">
            <w:pPr>
              <w:jc w:val="center"/>
              <w:rPr>
                <w:rFonts w:hint="eastAsia" w:ascii="宋体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2E8FCAC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eastAsia" w:ascii="方正黑体简体" w:hAnsi="方正黑体简体" w:eastAsia="方正黑体简体" w:cs="方正黑体简体"/>
          <w:b w:val="0"/>
          <w:bCs w:val="0"/>
          <w:color w:val="000000"/>
          <w:kern w:val="0"/>
          <w:sz w:val="34"/>
          <w:szCs w:val="34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color w:val="000000"/>
          <w:kern w:val="0"/>
          <w:sz w:val="34"/>
          <w:szCs w:val="34"/>
          <w:lang w:val="en-US" w:eastAsia="zh-CN"/>
        </w:rPr>
        <w:t>三、收到和处理政府信息公开申请情况</w:t>
      </w:r>
    </w:p>
    <w:p w14:paraId="332D50A0">
      <w:pPr>
        <w:widowControl/>
        <w:shd w:val="clear" w:color="auto" w:fill="FFFFFF"/>
        <w:spacing w:before="0" w:beforeAutospacing="0" w:after="0" w:afterAutospacing="0"/>
        <w:ind w:firstLine="420"/>
        <w:jc w:val="both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-SA"/>
        </w:rPr>
      </w:pPr>
    </w:p>
    <w:tbl>
      <w:tblPr>
        <w:tblStyle w:val="4"/>
        <w:tblW w:w="9745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7"/>
        <w:gridCol w:w="943"/>
        <w:gridCol w:w="3219"/>
        <w:gridCol w:w="688"/>
        <w:gridCol w:w="688"/>
        <w:gridCol w:w="688"/>
        <w:gridCol w:w="688"/>
        <w:gridCol w:w="688"/>
        <w:gridCol w:w="688"/>
        <w:gridCol w:w="688"/>
      </w:tblGrid>
      <w:tr w14:paraId="1763243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E9A53B3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816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FD009F5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申请人情况</w:t>
            </w:r>
          </w:p>
        </w:tc>
      </w:tr>
      <w:tr w14:paraId="23DB617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94C016E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BD2651C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746CF4D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88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7E49CA6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14:paraId="75FECFD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6B228B0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E38510B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E94DF89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商业</w:t>
            </w:r>
          </w:p>
          <w:p w14:paraId="17745827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AA16AC9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科研</w:t>
            </w:r>
          </w:p>
          <w:p w14:paraId="5D565C15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C2FC389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B2E4234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24DED16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</w:t>
            </w:r>
          </w:p>
        </w:tc>
        <w:tc>
          <w:tcPr>
            <w:tcW w:w="688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5403394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103A265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80F4301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91A61CE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17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DCB036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EC25A9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B5BB09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9AF6EA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156941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4DE881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17</w:t>
            </w:r>
          </w:p>
        </w:tc>
      </w:tr>
      <w:tr w14:paraId="5C5D0DD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0F8158F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A9BD16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93927C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1172F2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71A4D6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318A1D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446882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89D567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</w:tr>
      <w:tr w14:paraId="2F3F31A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E478D12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41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6F1A74A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08C628D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047BAA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2D4D4C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9DF0EF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D126E5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358ADC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13C5C9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7</w:t>
            </w:r>
          </w:p>
        </w:tc>
      </w:tr>
      <w:tr w14:paraId="65E632A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6F340CC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41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255558E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（二）部分公开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C3DCADD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B8397E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1FE99C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D07DB4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85601A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74256C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FA7E0A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</w:tr>
      <w:tr w14:paraId="759DDA2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8B95150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DFC45A0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06C37FF8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F44E98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5F072F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F4D8EC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12FF6E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405260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44D87A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B0CBEE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3DD0EE1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A392165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F77C409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536ADA4A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00CC05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F42D2C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24DD9A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5529E4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0553FE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B8785B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D302CD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06A43C5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D132ABC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43AB71D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688BF2B7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89D401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599E2E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EA3A9F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96BA69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C1EF4B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2FBEEB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0F4465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5829514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1FE9BA7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6E5963B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B51EEFE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4A4CC7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39209A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AEDA62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B807AE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D17DB0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486B64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DADADE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</w:tr>
      <w:tr w14:paraId="047E13A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820BFE5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7D70A96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01D0A1D9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1509A5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52D35B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FF2031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1E0EB3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0CCA10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232A42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9F9882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7BBCF7A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38CE913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7480876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51FE3CF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651061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220616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8AB7EE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F0F062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7FD71D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049121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7F36CE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60E17F4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C786F5C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735D2B3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6B29E3E2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7315C3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30F5B2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C1CF15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F6F06F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9045A9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2751B4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E49020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4E378A6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E077945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59ED483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34B61E8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076E29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11A699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F0FCFA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CBFBBB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B647A1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65D923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14FB8B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2271928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BF4EC31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771D406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2BB31A16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3AB624E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7A99ED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1A5B4F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2D4BF3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3B4302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F88EA1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B109AE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</w:tr>
      <w:tr w14:paraId="0193380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D91A437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68DBCB3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7C65B442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048933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A92312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ECA3D9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79A191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F3226E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6C9A48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F0742A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2EE0E18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F58DF70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79EC062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4ED9CA62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5206D4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A26968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A0AE3A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A0983C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A95B7C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7D95E0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5E9386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3ED3D8A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01B0E38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4CD6021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5BFA2FA4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D2BDAD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956B69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1DD32B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63BABF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364BDC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E0DB55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5DCD95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</w:tr>
      <w:tr w14:paraId="39031BD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FD037E7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05A3668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3AAACC45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2BD153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441CD8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730DA0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3AB7AF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21937C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2FED77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6E2797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</w:tr>
      <w:tr w14:paraId="571FB33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8D1B853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E8CC80C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0C211DC3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FDF153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38CDE9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54577B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71D53B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F11292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452E5A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2DCF55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720B8ED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0A561DF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315D71E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</w:tcPr>
          <w:p w14:paraId="56F44537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8838C2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22530D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800FC6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D43C44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EC0BFD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1A435F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DC6756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2140DF2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6B5AFB2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D646C73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562B818">
            <w:pPr>
              <w:widowControl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3B801B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37A02A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41AE49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006C8C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EE6DAB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697C2E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22FA30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722670D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CD0CD9D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565858B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09952E6">
            <w:pPr>
              <w:widowControl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16E810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C8D14E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632997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E0374E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FB10DD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5A8973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50541B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08CE503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7354827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6E6446F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C97E2E0">
            <w:pPr>
              <w:widowControl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4EF0DA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5EAD81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ECC1E7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0CB154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7E3FEA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410073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C762F8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0D367A1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F48FC71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C5C1C9F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2F674CA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B2747F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508B46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2D7F7F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6D5DE7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CDE9BC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6477E8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AC7E43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</w:tr>
      <w:tr w14:paraId="467D7DB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63A27F84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41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171417D3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59B0948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17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304930C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0217CC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FE0778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99B8D3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6FA394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79AD7E12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17</w:t>
            </w:r>
          </w:p>
        </w:tc>
      </w:tr>
      <w:tr w14:paraId="5F746B6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1B95726"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5FA6A41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0184970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2BC7AFD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A9770E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9FA390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62E2C8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57" w:type="dxa"/>
              <w:right w:w="57" w:type="dxa"/>
            </w:tcMar>
            <w:vAlign w:val="center"/>
          </w:tcPr>
          <w:p w14:paraId="494685A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</w:tr>
    </w:tbl>
    <w:p w14:paraId="5354BB2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</w:pPr>
      <w:r>
        <w:rPr>
          <w:rFonts w:hint="eastAsia" w:ascii="方正黑体简体" w:hAnsi="方正黑体简体" w:eastAsia="方正黑体简体" w:cs="方正黑体简体"/>
          <w:b w:val="0"/>
          <w:bCs w:val="0"/>
          <w:color w:val="000000"/>
          <w:kern w:val="0"/>
          <w:sz w:val="34"/>
          <w:szCs w:val="34"/>
          <w:lang w:val="en-US" w:eastAsia="zh-CN"/>
        </w:rPr>
        <w:t>四、政府信息公开行政复议、行政诉讼情况</w:t>
      </w:r>
    </w:p>
    <w:tbl>
      <w:tblPr>
        <w:tblStyle w:val="4"/>
        <w:tblW w:w="9743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0"/>
        <w:gridCol w:w="650"/>
        <w:gridCol w:w="650"/>
        <w:gridCol w:w="650"/>
        <w:gridCol w:w="650"/>
      </w:tblGrid>
      <w:tr w14:paraId="6CD0C4E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59039B6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649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2FC6CE8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行政诉讼</w:t>
            </w:r>
          </w:p>
        </w:tc>
      </w:tr>
      <w:tr w14:paraId="3D8BC12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00890AA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139B2F6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B0E9E30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3AA9D9D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FE54DF6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616454A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25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E07C9EE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复议后起诉</w:t>
            </w:r>
          </w:p>
        </w:tc>
      </w:tr>
      <w:tr w14:paraId="77DD5C3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B4E2073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AE65E42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EBF1E4A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E83BD34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6FA30BD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77B239DE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3CBD771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21E8CA4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62E58FC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F902484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50F4FE5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维持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FD20228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F6372A9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814C76B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E6E35DF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14:paraId="2BADE06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8FF2D12">
            <w:pPr>
              <w:widowControl/>
              <w:jc w:val="center"/>
              <w:rPr>
                <w:rFonts w:hint="eastAsia" w:ascii="仿宋_GB2312" w:hAnsi="Times New Roman" w:eastAsia="黑体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E857974">
            <w:pPr>
              <w:widowControl/>
              <w:jc w:val="center"/>
              <w:rPr>
                <w:rFonts w:hint="eastAsia" w:ascii="仿宋_GB2312" w:hAnsi="Times New Roman" w:eastAsia="黑体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450969D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60B36CE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3609424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4AD4F759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9124B4A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24BC66D">
            <w:pPr>
              <w:widowControl/>
              <w:jc w:val="center"/>
              <w:rPr>
                <w:rFonts w:hint="eastAsia" w:ascii="仿宋_GB2312" w:hAnsi="Times New Roman" w:eastAsia="黑体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067059B4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6B04613B">
            <w:pPr>
              <w:widowControl/>
              <w:jc w:val="center"/>
              <w:rPr>
                <w:rFonts w:hint="eastAsia" w:ascii="仿宋_GB2312" w:hAnsi="Times New Roman" w:eastAsia="黑体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366CB5A2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50E42C62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CB81743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1D3AC3BE">
            <w:pPr>
              <w:widowControl/>
              <w:jc w:val="center"/>
              <w:rPr>
                <w:rFonts w:ascii="仿宋_GB2312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 w14:paraId="24A0D207">
            <w:pPr>
              <w:rPr>
                <w:rFonts w:ascii="宋体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 w14:paraId="20E6C09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eastAsia" w:ascii="方正黑体简体" w:hAnsi="方正黑体简体" w:eastAsia="方正黑体简体" w:cs="方正黑体简体"/>
          <w:b w:val="0"/>
          <w:bCs w:val="0"/>
          <w:color w:val="000000"/>
          <w:kern w:val="0"/>
          <w:sz w:val="34"/>
          <w:szCs w:val="34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color w:val="000000"/>
          <w:kern w:val="0"/>
          <w:sz w:val="34"/>
          <w:szCs w:val="34"/>
          <w:lang w:val="en-US" w:eastAsia="zh-CN"/>
        </w:rPr>
        <w:t>五、存在的主要问题及改进情况</w:t>
      </w:r>
    </w:p>
    <w:p w14:paraId="2AE022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4"/>
          <w:szCs w:val="34"/>
          <w:lang w:val="en-US" w:eastAsia="zh-CN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34"/>
          <w:szCs w:val="34"/>
          <w:shd w:val="clear" w:fill="FFFFFF"/>
        </w:rPr>
        <w:t>20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000000"/>
          <w:spacing w:val="0"/>
          <w:sz w:val="34"/>
          <w:szCs w:val="34"/>
          <w:shd w:val="clear" w:fill="FFFFFF"/>
          <w:lang w:val="en-US" w:eastAsia="zh-CN"/>
        </w:rPr>
        <w:t>23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4"/>
          <w:szCs w:val="34"/>
          <w:shd w:val="clear" w:fill="FFFFFF"/>
          <w:lang w:val="en-US" w:eastAsia="zh-CN"/>
        </w:rPr>
        <w:t>年度存在问题：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4"/>
          <w:szCs w:val="34"/>
          <w:lang w:val="en-US" w:eastAsia="zh-CN"/>
        </w:rPr>
        <w:t>一是</w:t>
      </w:r>
      <w:r>
        <w:rPr>
          <w:rFonts w:hint="default" w:ascii="Times New Roman" w:hAnsi="Times New Roman" w:eastAsia="方正仿宋简体" w:cs="Times New Roman"/>
          <w:b/>
          <w:bCs/>
          <w:color w:val="000000"/>
          <w:kern w:val="0"/>
          <w:sz w:val="34"/>
          <w:szCs w:val="34"/>
          <w:lang w:val="en-US" w:eastAsia="zh-CN"/>
        </w:rPr>
        <w:t>部分重点工作推进不够快。</w:t>
      </w:r>
      <w:r>
        <w:rPr>
          <w:rFonts w:hint="default" w:ascii="Times New Roman" w:hAnsi="Times New Roman" w:eastAsia="方正仿宋简体" w:cs="Times New Roman"/>
          <w:color w:val="auto"/>
          <w:sz w:val="34"/>
          <w:szCs w:val="34"/>
          <w:lang w:val="en-US" w:eastAsia="zh-CN"/>
        </w:rPr>
        <w:t>对乡镇基层“两化”常态化信息发布督促指导不够，创优营商环境、民生领域信息公开不够及时，特别是政策文件类信息更新较少，落实举措更新不够及时。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4"/>
          <w:szCs w:val="34"/>
          <w:lang w:val="en-US" w:eastAsia="zh-CN"/>
        </w:rPr>
        <w:t>二是</w:t>
      </w:r>
      <w:r>
        <w:rPr>
          <w:rFonts w:hint="default" w:ascii="Times New Roman" w:hAnsi="Times New Roman" w:eastAsia="方正仿宋简体" w:cs="Times New Roman"/>
          <w:b/>
          <w:bCs/>
          <w:color w:val="000000"/>
          <w:kern w:val="0"/>
          <w:sz w:val="34"/>
          <w:szCs w:val="34"/>
          <w:lang w:val="en-US" w:eastAsia="zh-CN"/>
        </w:rPr>
        <w:t>调度、培训力度还不够大。</w:t>
      </w:r>
      <w:r>
        <w:rPr>
          <w:rFonts w:hint="default" w:ascii="Times New Roman" w:hAnsi="Times New Roman" w:eastAsia="方正仿宋简体" w:cs="Times New Roman"/>
          <w:color w:val="auto"/>
          <w:sz w:val="34"/>
          <w:szCs w:val="34"/>
          <w:lang w:val="en-US" w:eastAsia="zh-CN"/>
        </w:rPr>
        <w:t>发挥统筹调度、业务培训、工作指导等方面作用还不够，虽然组织了业务培训和工作推进会、开展集中办公和人员跟班学习，但总体来看，频次不够、力度不大，特别是部分单位人员变动较快，对业务不够熟悉、指标不够清楚的情况依然存在。</w:t>
      </w:r>
    </w:p>
    <w:p w14:paraId="0794653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680" w:firstLineChars="200"/>
        <w:textAlignment w:val="auto"/>
        <w:rPr>
          <w:rFonts w:hint="default" w:ascii="Times New Roman" w:hAnsi="Times New Roman" w:eastAsia="方正仿宋简体" w:cs="Times New Roman"/>
          <w:color w:val="auto"/>
          <w:kern w:val="2"/>
          <w:sz w:val="34"/>
          <w:szCs w:val="34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color w:val="auto"/>
          <w:kern w:val="2"/>
          <w:sz w:val="34"/>
          <w:szCs w:val="34"/>
          <w:lang w:val="en-US" w:eastAsia="zh-CN" w:bidi="ar-SA"/>
        </w:rPr>
        <w:t>2022年度存在问题整改情况：针对解读形式单一问题，全力丰富政策解读形式，发布图片解读2篇，制作高质量的视频动漫解读1篇，并积极参加优秀政策解读评选活动；针对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4"/>
          <w:szCs w:val="34"/>
          <w:shd w:val="clear" w:fill="FFFFFF"/>
        </w:rPr>
        <w:t>依申请公开办理能力水平有待于提高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4"/>
          <w:szCs w:val="34"/>
          <w:shd w:val="clear" w:fill="FFFFFF"/>
          <w:lang w:val="en-US" w:eastAsia="zh-CN"/>
        </w:rPr>
        <w:t>问题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4"/>
          <w:szCs w:val="34"/>
          <w:shd w:val="clear" w:fill="FFFFFF"/>
        </w:rPr>
        <w:t>，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4"/>
          <w:szCs w:val="34"/>
          <w:shd w:val="clear" w:fill="FFFFFF"/>
          <w:lang w:val="en-US" w:eastAsia="zh-CN"/>
        </w:rPr>
        <w:t>积极开展业务培训，从依申请公开受理、审核、办理等各环节进行指导，要求各单位回复前须经县政府办及司法局审核后方可答复，通过以上措施，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4"/>
          <w:szCs w:val="34"/>
          <w:shd w:val="clear" w:fill="FFFFFF"/>
        </w:rPr>
        <w:t>依申请公开答复工作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4"/>
          <w:szCs w:val="34"/>
          <w:shd w:val="clear" w:fill="FFFFFF"/>
          <w:lang w:val="en-US" w:eastAsia="zh-CN"/>
        </w:rPr>
        <w:t>进一步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4"/>
          <w:szCs w:val="34"/>
          <w:shd w:val="clear" w:fill="FFFFFF"/>
        </w:rPr>
        <w:t>规范。</w:t>
      </w:r>
    </w:p>
    <w:p w14:paraId="139AD9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auto"/>
          <w:sz w:val="34"/>
          <w:szCs w:val="34"/>
          <w:lang w:val="en-US" w:eastAsia="zh-CN"/>
        </w:rPr>
        <w:t>下一步改进措施：</w:t>
      </w:r>
      <w:r>
        <w:rPr>
          <w:rFonts w:hint="eastAsia" w:ascii="Times New Roman" w:hAnsi="Times New Roman" w:eastAsia="方正仿宋简体" w:cs="Times New Roman"/>
          <w:b/>
          <w:bCs/>
          <w:color w:val="auto"/>
          <w:sz w:val="34"/>
          <w:szCs w:val="34"/>
          <w:lang w:val="en-US" w:eastAsia="zh-CN"/>
        </w:rPr>
        <w:t>一是持续加大重点工作推进力度。</w:t>
      </w:r>
      <w:r>
        <w:rPr>
          <w:rFonts w:hint="eastAsia" w:ascii="Times New Roman" w:hAnsi="Times New Roman" w:eastAsia="方正仿宋简体" w:cs="Times New Roman"/>
          <w:color w:val="auto"/>
          <w:sz w:val="34"/>
          <w:szCs w:val="34"/>
          <w:lang w:val="en-US" w:eastAsia="zh-CN"/>
        </w:rPr>
        <w:t>加大对业务人员特别是乡镇经办人员培训力度，常态化开展“两化”领域专项检查，确保该公开的全部公开到位。加强助力优化营商环境、民生领域信息公开力度，进一步明确各专栏对应责任单位，明确更新内容、时限要求等，并针对政策文件和落实情况信息更新情况开展检查，确保重点领域信息更新及时、到位。</w:t>
      </w:r>
      <w:r>
        <w:rPr>
          <w:rFonts w:hint="eastAsia" w:ascii="Times New Roman" w:hAnsi="Times New Roman" w:eastAsia="方正仿宋简体" w:cs="Times New Roman"/>
          <w:b/>
          <w:bCs/>
          <w:color w:val="auto"/>
          <w:kern w:val="2"/>
          <w:sz w:val="34"/>
          <w:szCs w:val="34"/>
          <w:lang w:val="en-US" w:eastAsia="zh-CN" w:bidi="ar-SA"/>
        </w:rPr>
        <w:t>二是持续加大监督指导力度。</w:t>
      </w:r>
      <w:r>
        <w:rPr>
          <w:rFonts w:hint="eastAsia" w:ascii="Times New Roman" w:hAnsi="Times New Roman" w:eastAsia="方正仿宋简体" w:cs="Times New Roman"/>
          <w:color w:val="auto"/>
          <w:sz w:val="34"/>
          <w:szCs w:val="34"/>
          <w:lang w:val="en-US" w:eastAsia="zh-CN"/>
        </w:rPr>
        <w:t>2024年将持续加大工作指导力度，继续落实跟班学习、集中办公等工作制度，及时组织开展业务培训等，确保业务进班人员能力水平加快提升。</w:t>
      </w:r>
    </w:p>
    <w:p w14:paraId="312CF9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/>
        <w:textAlignment w:val="auto"/>
        <w:rPr>
          <w:rFonts w:hint="eastAsia" w:ascii="方正黑体简体" w:hAnsi="方正黑体简体" w:eastAsia="方正黑体简体" w:cs="方正黑体简体"/>
          <w:b w:val="0"/>
          <w:bCs w:val="0"/>
          <w:color w:val="000000"/>
          <w:kern w:val="0"/>
          <w:sz w:val="34"/>
          <w:szCs w:val="34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color w:val="000000"/>
          <w:kern w:val="0"/>
          <w:sz w:val="34"/>
          <w:szCs w:val="34"/>
          <w:lang w:val="en-US" w:eastAsia="zh-CN"/>
        </w:rPr>
        <w:t>六、其他需要报告的事项</w:t>
      </w:r>
    </w:p>
    <w:p w14:paraId="143B9E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0"/>
        <w:textAlignment w:val="auto"/>
        <w:rPr>
          <w:rFonts w:hint="eastAsia" w:ascii="Times New Roman" w:hAnsi="Times New Roman" w:eastAsia="方正仿宋简体" w:cs="Times New Roman"/>
          <w:color w:val="000000"/>
          <w:kern w:val="0"/>
          <w:sz w:val="34"/>
          <w:szCs w:val="34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4"/>
          <w:szCs w:val="34"/>
          <w:lang w:val="en-US" w:eastAsia="zh-CN"/>
        </w:rPr>
        <w:t>按照《国务院办公厅关于印发〈政府信息公开信息处理费管理办法〉的通知》（国办函〔2020〕109号）规定的按件、按量收费标准，本年度没有产生信息公开处理费。</w:t>
      </w:r>
    </w:p>
    <w:p w14:paraId="38F3D537">
      <w:pPr>
        <w:pStyle w:val="2"/>
        <w:ind w:left="0" w:leftChars="0" w:firstLine="0" w:firstLineChars="0"/>
        <w:rPr>
          <w:rFonts w:hint="default" w:ascii="Times New Roman" w:hAnsi="Times New Roman" w:eastAsia="方正仿宋简体" w:cs="Times New Roman"/>
          <w:color w:val="000000"/>
          <w:kern w:val="0"/>
          <w:sz w:val="34"/>
          <w:szCs w:val="34"/>
          <w:lang w:val="en-US" w:eastAsia="zh-CN"/>
        </w:rPr>
      </w:pPr>
    </w:p>
    <w:sectPr>
      <w:pgSz w:w="11906" w:h="16838"/>
      <w:pgMar w:top="1417" w:right="1587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5C5698A-2C98-4F1C-959D-0644762966A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F77C9710-E0A9-47D9-AF0A-072F08ED02FD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08504BBF-6CCE-416F-A323-717FBA6D201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C7EE0D21-B70F-4CE5-AAB8-176DA5ED098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BlZjljMDc5M2EwZGI1ODk3YWU2Y2Y0OGQ5ZTMzMmIifQ=="/>
  </w:docVars>
  <w:rsids>
    <w:rsidRoot w:val="00000000"/>
    <w:rsid w:val="0093008B"/>
    <w:rsid w:val="00B541B8"/>
    <w:rsid w:val="020F2E1B"/>
    <w:rsid w:val="0261487E"/>
    <w:rsid w:val="03BD3D36"/>
    <w:rsid w:val="03D50116"/>
    <w:rsid w:val="098D7D07"/>
    <w:rsid w:val="0B2621C1"/>
    <w:rsid w:val="0BD51E39"/>
    <w:rsid w:val="0C582030"/>
    <w:rsid w:val="0E256FA8"/>
    <w:rsid w:val="0EC76CE2"/>
    <w:rsid w:val="0FB81855"/>
    <w:rsid w:val="107734BE"/>
    <w:rsid w:val="122D3B19"/>
    <w:rsid w:val="14537D9F"/>
    <w:rsid w:val="16023ADB"/>
    <w:rsid w:val="16E01DBD"/>
    <w:rsid w:val="18475E6C"/>
    <w:rsid w:val="196640D0"/>
    <w:rsid w:val="1C111149"/>
    <w:rsid w:val="1E0345E3"/>
    <w:rsid w:val="1F664E2A"/>
    <w:rsid w:val="1F6E3CDF"/>
    <w:rsid w:val="1FD652F9"/>
    <w:rsid w:val="20766C71"/>
    <w:rsid w:val="22370D00"/>
    <w:rsid w:val="242D4168"/>
    <w:rsid w:val="24843DCC"/>
    <w:rsid w:val="258E0C37"/>
    <w:rsid w:val="25B55CF4"/>
    <w:rsid w:val="2661459D"/>
    <w:rsid w:val="29243BBA"/>
    <w:rsid w:val="29257B04"/>
    <w:rsid w:val="2EA25753"/>
    <w:rsid w:val="32586854"/>
    <w:rsid w:val="33F56325"/>
    <w:rsid w:val="373158C6"/>
    <w:rsid w:val="37B24C58"/>
    <w:rsid w:val="37C624B2"/>
    <w:rsid w:val="38F1355F"/>
    <w:rsid w:val="39BF7500"/>
    <w:rsid w:val="3B715100"/>
    <w:rsid w:val="3D485717"/>
    <w:rsid w:val="462036D5"/>
    <w:rsid w:val="47A04ACD"/>
    <w:rsid w:val="48425B85"/>
    <w:rsid w:val="4A8B2A0A"/>
    <w:rsid w:val="4AFD5D93"/>
    <w:rsid w:val="4B46773A"/>
    <w:rsid w:val="4B4B2FA2"/>
    <w:rsid w:val="4C545E87"/>
    <w:rsid w:val="4CC21042"/>
    <w:rsid w:val="4D914859"/>
    <w:rsid w:val="4E6D6961"/>
    <w:rsid w:val="50BD049E"/>
    <w:rsid w:val="50C03EAF"/>
    <w:rsid w:val="51075911"/>
    <w:rsid w:val="52EA3518"/>
    <w:rsid w:val="53DE62D7"/>
    <w:rsid w:val="540B1521"/>
    <w:rsid w:val="57B93DDA"/>
    <w:rsid w:val="5B1F3B03"/>
    <w:rsid w:val="5BE426E9"/>
    <w:rsid w:val="5C28379B"/>
    <w:rsid w:val="5C9517E0"/>
    <w:rsid w:val="61744FEB"/>
    <w:rsid w:val="62C0797A"/>
    <w:rsid w:val="64D662F1"/>
    <w:rsid w:val="68030A35"/>
    <w:rsid w:val="6908207B"/>
    <w:rsid w:val="6C443BC0"/>
    <w:rsid w:val="737547B1"/>
    <w:rsid w:val="73DC65DE"/>
    <w:rsid w:val="74CE5F27"/>
    <w:rsid w:val="784433D1"/>
    <w:rsid w:val="78590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autoRedefine/>
    <w:qFormat/>
    <w:uiPriority w:val="0"/>
    <w:pPr>
      <w:widowControl w:val="0"/>
      <w:spacing w:after="120"/>
      <w:ind w:left="420" w:left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1037</Words>
  <Characters>1058</Characters>
  <Lines>0</Lines>
  <Paragraphs>0</Paragraphs>
  <TotalTime>21</TotalTime>
  <ScaleCrop>false</ScaleCrop>
  <LinksUpToDate>false</LinksUpToDate>
  <CharactersWithSpaces>1059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无人科比</cp:lastModifiedBy>
  <dcterms:modified xsi:type="dcterms:W3CDTF">2025-08-25T10:37:18Z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311B271B8C39460BA2B7DC984E491FC6_13</vt:lpwstr>
  </property>
  <property fmtid="{D5CDD505-2E9C-101B-9397-08002B2CF9AE}" pid="4" name="KSOTemplateDocerSaveRecord">
    <vt:lpwstr>eyJoZGlkIjoiOGRjZmVhNWQ5YzE3YmIxZjQ5ZDBlMDU3NGJmYzJmYWUiLCJ1c2VySWQiOiIyNDM3NjcwNDEifQ==</vt:lpwstr>
  </property>
</Properties>
</file>