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EBD5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附件2</w:t>
      </w:r>
    </w:p>
    <w:p w14:paraId="3AB0E3BF">
      <w:pPr>
        <w:widowControl/>
        <w:snapToGrid w:val="0"/>
        <w:spacing w:before="0" w:after="0" w:line="560" w:lineRule="exact"/>
        <w:jc w:val="center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2024年残保金项目绩效评价报告</w:t>
      </w:r>
    </w:p>
    <w:p w14:paraId="3DC3CC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基本情况</w:t>
      </w:r>
    </w:p>
    <w:p w14:paraId="3AE239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霍山县残联2024年残保金项目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预算安排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270万元，实际执行数269.15万元，预算执行率99.69%。全年重点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围绕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残疾儿童、重度残疾人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、贫困残疾人基本需求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，创新残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联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工作机制，完善残疾人权益保障制度，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切实履行“代表、管理、服务”职责，团结带领全县广大残疾人和残疾人工作者，以改善残疾人民生、促进残疾人全面发展为主线，不断满足残疾人基本需求为根本出发点，织密筑牢残疾人“两个体系”建设，坚持“早谋划、早实施、群众早受益”的工作思路，202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年各项工作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稳步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推进，全县残疾人事业呈现出向上发展的良好态势。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95F8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绩效评价工作开展情况</w:t>
      </w:r>
    </w:p>
    <w:p w14:paraId="5ADA5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县残联高度重视部门绩效自评工作，明确了评价内容、评价程序及时间安排。评价工作先由涉及的业务科室按照要求对项目进行自评；然后由评价小组本着公平公正、科学规范的原则，对业务科室上报的相关材料进行审查、复核和测评，并按照评价标准和规范对各项指标进行计算和打分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各项绩效指标的设置旨在细化、分解项目年度任务，与年初预算确定的项目总量相匹配，以时效指标和满意度指标为评判标准，按照上级部门总体要求，保障年度目标任务完成。</w:t>
      </w:r>
    </w:p>
    <w:p w14:paraId="75BF0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三、综合评价情况及评价结论</w:t>
      </w:r>
    </w:p>
    <w:p w14:paraId="2F7FB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县残联根据项目支出预算绩效目标表，对照各项指标设置，自评结果各项指标均按质按量（或超量）完成。通过绩效项目的开展，进一步减轻了残疾人及其家庭经济负担，改善了残疾人及其家庭生活状况，提高了残疾人生存发展水平，缩小了残疾人生活水平与社会平均水平的差距，使关注残疾人社会参与度明显提高，营造了良好的关心关爱残疾人的社会氛围。</w:t>
      </w:r>
    </w:p>
    <w:p w14:paraId="4DDE4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四、绩效评价指标分析</w:t>
      </w:r>
    </w:p>
    <w:p w14:paraId="2122A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一是时效指标，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依据年初时效目标设定，残保金保障实施的康复、教育、托养、就业、无障碍改造等项目均如期或提前完成。</w:t>
      </w:r>
    </w:p>
    <w:p w14:paraId="7EEDF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二是满意度指标，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在残保金项目实施最后环节设置满意度评价流程，受益残疾人及其家庭对项目服务满意度进行评价，全年各项服务满意度评价均在95%以上。</w:t>
      </w:r>
    </w:p>
    <w:p w14:paraId="58F557E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主要经验及做法、存在的问题及原因分析</w:t>
      </w:r>
    </w:p>
    <w:p w14:paraId="7C29EAD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napToGrid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/>
        </w:rPr>
        <w:t>县残联在项目资金使用执行过程中，注重业务科室对绩效目标工作的管理，关注研究项目进展情况，细化、量化预算绩效指标，从时效、数量、质量等维度，建立可细化、可量化、可考评的绩效指标体系，从而有效提高绩效评价指标体系的科学性、合理性，确保项目资金发挥最大效用。</w:t>
      </w:r>
    </w:p>
    <w:p w14:paraId="394695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六、有关建议</w:t>
      </w:r>
    </w:p>
    <w:p w14:paraId="52B70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jc w:val="left"/>
        <w:textAlignment w:val="baseline"/>
        <w:rPr>
          <w:rFonts w:hint="eastAsia" w:ascii="Times New Roman" w:hAnsi="Times New Roman" w:eastAsia="仿宋" w:cs="Times New Roman"/>
          <w:snapToGrid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napToGrid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/>
        </w:rPr>
        <w:t>加强项目预算资金管理，加大对预算编制和执行的监督管理力度，提高预算资金使用效率；进一步总结实践经验和教训，强化资金管理水平、优化支出结构、提高资金使用效益。</w:t>
      </w:r>
    </w:p>
    <w:p w14:paraId="6AB48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七、其他需说明的问题</w:t>
      </w:r>
    </w:p>
    <w:p w14:paraId="7E0DD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</w:t>
      </w:r>
      <w:bookmarkStart w:id="0" w:name="_GoBack"/>
      <w:bookmarkEnd w:id="0"/>
    </w:p>
    <w:p w14:paraId="5026D4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霍山县残疾人联合会</w:t>
      </w:r>
    </w:p>
    <w:p w14:paraId="16B7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2025年1月12日</w:t>
      </w:r>
    </w:p>
    <w:p w14:paraId="6408BE73"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3E96F02A"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D854">
    <w:pPr>
      <w:pStyle w:val="3"/>
      <w:framePr w:wrap="around" w:vAnchor="text" w:hAnchor="margin" w:xAlign="right" w:y="1"/>
      <w:rPr>
        <w:rStyle w:val="6"/>
        <w:rFonts w:ascii="仿宋_GB2312" w:hAnsi="Times New Roman" w:cs="Times New Roman"/>
        <w:sz w:val="28"/>
      </w:rPr>
    </w:pPr>
    <w:r>
      <w:rPr>
        <w:rStyle w:val="6"/>
        <w:rFonts w:hint="eastAsia" w:ascii="仿宋_GB2312" w:hAnsi="Times New Roman" w:cs="Times New Roman"/>
        <w:sz w:val="28"/>
      </w:rPr>
      <w:t>-</w:t>
    </w:r>
    <w:r>
      <w:rPr>
        <w:rFonts w:hint="eastAsia" w:ascii="仿宋_GB2312" w:hAnsi="Times New Roman" w:cs="Times New Roman"/>
        <w:sz w:val="28"/>
        <w:szCs w:val="28"/>
      </w:rPr>
      <w:fldChar w:fldCharType="begin"/>
    </w:r>
    <w:r>
      <w:rPr>
        <w:rStyle w:val="6"/>
        <w:rFonts w:hint="eastAsia" w:ascii="仿宋_GB2312" w:hAnsi="Times New Roman" w:cs="Times New Roman"/>
        <w:sz w:val="28"/>
        <w:szCs w:val="28"/>
      </w:rPr>
      <w:instrText xml:space="preserve"> PAGE </w:instrText>
    </w:r>
    <w:r>
      <w:rPr>
        <w:rFonts w:hint="eastAsia" w:ascii="仿宋_GB2312" w:hAnsi="Times New Roman" w:cs="Times New Roman"/>
        <w:sz w:val="28"/>
        <w:szCs w:val="28"/>
      </w:rPr>
      <w:fldChar w:fldCharType="separate"/>
    </w:r>
    <w:r>
      <w:rPr>
        <w:rStyle w:val="6"/>
        <w:rFonts w:ascii="仿宋_GB2312" w:hAnsi="Times New Roman" w:cs="Times New Roman"/>
        <w:sz w:val="28"/>
        <w:szCs w:val="28"/>
      </w:rPr>
      <w:t>50</w:t>
    </w:r>
    <w:r>
      <w:rPr>
        <w:rFonts w:hint="eastAsia" w:ascii="仿宋_GB2312" w:hAnsi="Times New Roman" w:cs="Times New Roman"/>
        <w:sz w:val="28"/>
        <w:szCs w:val="28"/>
      </w:rPr>
      <w:fldChar w:fldCharType="end"/>
    </w:r>
    <w:r>
      <w:rPr>
        <w:rStyle w:val="6"/>
        <w:rFonts w:hint="eastAsia" w:ascii="仿宋_GB2312" w:hAnsi="Times New Roman" w:cs="Times New Roman"/>
        <w:sz w:val="28"/>
        <w:szCs w:val="28"/>
      </w:rPr>
      <w:t>-</w:t>
    </w:r>
  </w:p>
  <w:p w14:paraId="0B59B3C8">
    <w:pPr>
      <w:pStyle w:val="3"/>
      <w:ind w:right="360"/>
      <w:jc w:val="right"/>
      <w:rPr>
        <w:rFonts w:hint="eastAsia" w:ascii="仿宋_GB2312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9190">
    <w:pPr>
      <w:pStyle w:val="3"/>
      <w:framePr w:wrap="around" w:vAnchor="text" w:hAnchor="margin" w:xAlign="right" w:y="1"/>
      <w:rPr>
        <w:rStyle w:val="6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  <w:sz w:val="32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  <w:sz w:val="32"/>
      </w:rPr>
      <w:t>1</w:t>
    </w:r>
    <w:r>
      <w:rPr>
        <w:rFonts w:ascii="Times New Roman" w:hAnsi="Times New Roman" w:cs="Times New Roman"/>
      </w:rPr>
      <w:fldChar w:fldCharType="end"/>
    </w:r>
  </w:p>
  <w:p w14:paraId="2DB4F6B9">
    <w:pPr>
      <w:pStyle w:val="3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5A335"/>
    <w:multiLevelType w:val="singleLevel"/>
    <w:tmpl w:val="6375A33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2CC6"/>
    <w:rsid w:val="1D9D2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6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2025-12-01T09:11:00Z</dcterms:created>
  <dc:creator>蝶醉@花飞</dc:creator>
  <cp:lastModifiedBy>蝶醉@花飞</cp:lastModifiedBy>
  <dcterms:modified xsi:type="dcterms:W3CDTF">2025-12-01T09:12:04Z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07ED2FC14DFD47C2B0FFE09DD31FAAE2_11</vt:lpwstr>
  </property>
  <property fmtid="{D5CDD505-2E9C-101B-9397-08002B2CF9AE}" pid="4" name="KSOTemplateDocerSaveRecord">
    <vt:lpwstr>eyJoZGlkIjoiYThlOGFhZGI2NzM0NDUyYjA3NmEyMTdlMzVjZmEwYTciLCJ1c2VySWQiOiI0MDg0NDk4OTMifQ==</vt:lpwstr>
  </property>
</Properties>
</file>